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49864" w14:textId="77777777" w:rsidR="00A2638A" w:rsidRPr="00E24415" w:rsidRDefault="00457EC1" w:rsidP="00457EC1">
      <w:pPr>
        <w:jc w:val="center"/>
        <w:rPr>
          <w:b/>
        </w:rPr>
      </w:pPr>
      <w:r w:rsidRPr="00E24415">
        <w:rPr>
          <w:b/>
        </w:rPr>
        <w:t>MEETING OF THE COUNCIL OF AUSTRALIAN GOVERNMENTS</w:t>
      </w:r>
    </w:p>
    <w:p w14:paraId="64F6F66A" w14:textId="1CA56886" w:rsidR="00457EC1" w:rsidRPr="00E24415" w:rsidRDefault="0013001B" w:rsidP="00457EC1">
      <w:pPr>
        <w:jc w:val="center"/>
        <w:rPr>
          <w:rFonts w:cstheme="minorHAnsi"/>
        </w:rPr>
      </w:pPr>
      <w:bookmarkStart w:id="0" w:name="_GoBack"/>
      <w:bookmarkEnd w:id="0"/>
      <w:r w:rsidRPr="00E24415">
        <w:rPr>
          <w:rFonts w:cstheme="minorHAnsi"/>
        </w:rPr>
        <w:t xml:space="preserve">ADELAIDE – 12 DECEMBER </w:t>
      </w:r>
      <w:r w:rsidR="00457EC1" w:rsidRPr="00E24415">
        <w:rPr>
          <w:rFonts w:cstheme="minorHAnsi"/>
        </w:rPr>
        <w:t>2018</w:t>
      </w:r>
    </w:p>
    <w:p w14:paraId="71582249" w14:textId="77777777" w:rsidR="00457EC1" w:rsidRPr="00E24415" w:rsidRDefault="00457EC1" w:rsidP="00457EC1">
      <w:pPr>
        <w:jc w:val="center"/>
        <w:rPr>
          <w:rFonts w:cstheme="minorHAnsi"/>
          <w:b/>
        </w:rPr>
      </w:pPr>
      <w:r w:rsidRPr="00E24415">
        <w:rPr>
          <w:rFonts w:cstheme="minorHAnsi"/>
          <w:b/>
        </w:rPr>
        <w:t>COMMUNIQUÉ</w:t>
      </w:r>
    </w:p>
    <w:p w14:paraId="1C05820B" w14:textId="0AB261C2" w:rsidR="00B44DB7" w:rsidRDefault="0078248D" w:rsidP="00B44DB7">
      <w:pPr>
        <w:rPr>
          <w:rFonts w:cstheme="minorHAnsi"/>
        </w:rPr>
      </w:pPr>
      <w:r w:rsidRPr="00E24415">
        <w:rPr>
          <w:rFonts w:cstheme="minorHAnsi"/>
        </w:rPr>
        <w:t>The Council of Australian Governments (COAG) held its 4</w:t>
      </w:r>
      <w:r w:rsidR="00BD183D" w:rsidRPr="00E24415">
        <w:rPr>
          <w:rFonts w:cstheme="minorHAnsi"/>
        </w:rPr>
        <w:t>6</w:t>
      </w:r>
      <w:r w:rsidRPr="00E24415">
        <w:rPr>
          <w:rFonts w:cstheme="minorHAnsi"/>
          <w:vertAlign w:val="superscript"/>
        </w:rPr>
        <w:t>th</w:t>
      </w:r>
      <w:r w:rsidR="008179A0" w:rsidRPr="00E24415">
        <w:rPr>
          <w:rFonts w:cstheme="minorHAnsi"/>
        </w:rPr>
        <w:t xml:space="preserve"> meeting</w:t>
      </w:r>
      <w:r w:rsidR="00C53BE8">
        <w:rPr>
          <w:rFonts w:cstheme="minorHAnsi"/>
        </w:rPr>
        <w:t xml:space="preserve"> </w:t>
      </w:r>
      <w:r w:rsidR="008179A0" w:rsidRPr="00E24415">
        <w:rPr>
          <w:rFonts w:cstheme="minorHAnsi"/>
        </w:rPr>
        <w:t>today</w:t>
      </w:r>
      <w:r w:rsidRPr="00E24415">
        <w:rPr>
          <w:rFonts w:cstheme="minorHAnsi"/>
        </w:rPr>
        <w:t xml:space="preserve"> in </w:t>
      </w:r>
      <w:r w:rsidR="00BD183D" w:rsidRPr="00E24415">
        <w:rPr>
          <w:rFonts w:cstheme="minorHAnsi"/>
        </w:rPr>
        <w:t>Adelaide</w:t>
      </w:r>
      <w:r w:rsidR="00441EB6">
        <w:rPr>
          <w:rFonts w:cstheme="minorHAnsi"/>
        </w:rPr>
        <w:t>.</w:t>
      </w:r>
      <w:r w:rsidR="00416D0B">
        <w:rPr>
          <w:rFonts w:cstheme="minorHAnsi"/>
        </w:rPr>
        <w:t xml:space="preserve"> </w:t>
      </w:r>
      <w:r w:rsidR="00631A48">
        <w:rPr>
          <w:rFonts w:cstheme="minorHAnsi"/>
        </w:rPr>
        <w:t>L</w:t>
      </w:r>
      <w:r w:rsidR="005F4348" w:rsidRPr="00BE2780">
        <w:rPr>
          <w:rFonts w:cstheme="minorHAnsi"/>
        </w:rPr>
        <w:t>eaders made progress on priority economic, social and national security issues to improve the lives</w:t>
      </w:r>
      <w:r w:rsidR="00B44DB7">
        <w:rPr>
          <w:rFonts w:cstheme="minorHAnsi"/>
        </w:rPr>
        <w:t xml:space="preserve"> and ensure the safety</w:t>
      </w:r>
      <w:r w:rsidR="005F4348" w:rsidRPr="00BE2780">
        <w:rPr>
          <w:rFonts w:cstheme="minorHAnsi"/>
        </w:rPr>
        <w:t xml:space="preserve"> of all Australians.</w:t>
      </w:r>
      <w:r w:rsidR="00B44DB7">
        <w:rPr>
          <w:rFonts w:cstheme="minorHAnsi"/>
        </w:rPr>
        <w:t xml:space="preserve"> </w:t>
      </w:r>
    </w:p>
    <w:p w14:paraId="6E03CA29" w14:textId="4E259824" w:rsidR="001A5CA6" w:rsidRPr="00E24415" w:rsidRDefault="00BD183D" w:rsidP="005122B4">
      <w:pPr>
        <w:rPr>
          <w:rFonts w:cstheme="minorHAnsi"/>
          <w:b/>
        </w:rPr>
      </w:pPr>
      <w:r w:rsidRPr="00E24415">
        <w:rPr>
          <w:rFonts w:cstheme="minorHAnsi"/>
          <w:b/>
        </w:rPr>
        <w:t>Im</w:t>
      </w:r>
      <w:r w:rsidR="00FB520E">
        <w:rPr>
          <w:rFonts w:cstheme="minorHAnsi"/>
          <w:b/>
        </w:rPr>
        <w:t>proving p</w:t>
      </w:r>
      <w:r w:rsidRPr="00E24415">
        <w:rPr>
          <w:rFonts w:cstheme="minorHAnsi"/>
          <w:b/>
        </w:rPr>
        <w:t>opulation planning and management</w:t>
      </w:r>
    </w:p>
    <w:p w14:paraId="1A7C5A60" w14:textId="56301402" w:rsidR="00320F76" w:rsidRDefault="00320F76" w:rsidP="00320F76">
      <w:pPr>
        <w:rPr>
          <w:rFonts w:cstheme="minorHAnsi"/>
        </w:rPr>
      </w:pPr>
      <w:r w:rsidRPr="00E24415">
        <w:rPr>
          <w:rFonts w:cstheme="minorHAnsi"/>
        </w:rPr>
        <w:t>Population growth</w:t>
      </w:r>
      <w:r w:rsidR="00906D4E">
        <w:rPr>
          <w:rFonts w:cstheme="minorHAnsi"/>
        </w:rPr>
        <w:t xml:space="preserve"> is an important economic driver and </w:t>
      </w:r>
      <w:r w:rsidR="00C711CD">
        <w:rPr>
          <w:rFonts w:cstheme="minorHAnsi"/>
        </w:rPr>
        <w:t xml:space="preserve">contributes to </w:t>
      </w:r>
      <w:r w:rsidR="00906D4E">
        <w:rPr>
          <w:rFonts w:cstheme="minorHAnsi"/>
        </w:rPr>
        <w:t>our dynamic</w:t>
      </w:r>
      <w:r w:rsidR="00E81F3B">
        <w:rPr>
          <w:rFonts w:cstheme="minorHAnsi"/>
        </w:rPr>
        <w:t xml:space="preserve"> and diverse</w:t>
      </w:r>
      <w:r w:rsidR="00AD4F5D">
        <w:rPr>
          <w:rFonts w:cstheme="minorHAnsi"/>
        </w:rPr>
        <w:t xml:space="preserve"> </w:t>
      </w:r>
      <w:r w:rsidR="00906D4E">
        <w:rPr>
          <w:rFonts w:cstheme="minorHAnsi"/>
        </w:rPr>
        <w:t>society.</w:t>
      </w:r>
      <w:r>
        <w:rPr>
          <w:rFonts w:cstheme="minorHAnsi"/>
        </w:rPr>
        <w:t xml:space="preserve"> </w:t>
      </w:r>
    </w:p>
    <w:p w14:paraId="0F08C931" w14:textId="53AA2C88" w:rsidR="00EC6515" w:rsidRDefault="00D0174D" w:rsidP="003F0D9A">
      <w:pPr>
        <w:rPr>
          <w:rFonts w:cstheme="minorHAnsi"/>
        </w:rPr>
      </w:pPr>
      <w:r w:rsidRPr="00E24415">
        <w:rPr>
          <w:rFonts w:cstheme="minorHAnsi"/>
        </w:rPr>
        <w:t xml:space="preserve">Australia’s population has grown faster than most other advanced economies in recent years. </w:t>
      </w:r>
      <w:r w:rsidR="00320F76">
        <w:rPr>
          <w:rFonts w:cstheme="minorHAnsi"/>
        </w:rPr>
        <w:t>Over two-thirds of our population increase in the past decade has occurred in Sydney, Melbourne and South East Queensland, driving demand for infrastructure</w:t>
      </w:r>
      <w:r w:rsidR="003F0D9A">
        <w:rPr>
          <w:rFonts w:cstheme="minorHAnsi"/>
        </w:rPr>
        <w:t xml:space="preserve">, </w:t>
      </w:r>
      <w:r w:rsidR="00320F76">
        <w:rPr>
          <w:rFonts w:cstheme="minorHAnsi"/>
        </w:rPr>
        <w:t xml:space="preserve">and </w:t>
      </w:r>
      <w:r w:rsidR="00EE4E4A">
        <w:rPr>
          <w:rFonts w:cstheme="minorHAnsi"/>
        </w:rPr>
        <w:t xml:space="preserve">services </w:t>
      </w:r>
      <w:r w:rsidR="003F0D9A">
        <w:rPr>
          <w:rFonts w:cstheme="minorHAnsi"/>
        </w:rPr>
        <w:t xml:space="preserve">such as </w:t>
      </w:r>
      <w:r w:rsidR="00320F76">
        <w:rPr>
          <w:rFonts w:cstheme="minorHAnsi"/>
        </w:rPr>
        <w:t>housing.</w:t>
      </w:r>
      <w:r w:rsidR="003F0D9A">
        <w:rPr>
          <w:rFonts w:cstheme="minorHAnsi"/>
        </w:rPr>
        <w:t xml:space="preserve"> </w:t>
      </w:r>
      <w:r w:rsidR="00320F76">
        <w:rPr>
          <w:rFonts w:cstheme="minorHAnsi"/>
        </w:rPr>
        <w:t>At the same time,</w:t>
      </w:r>
      <w:r w:rsidR="00320F76" w:rsidRPr="00E24415">
        <w:rPr>
          <w:rFonts w:cstheme="minorHAnsi"/>
        </w:rPr>
        <w:t xml:space="preserve"> other </w:t>
      </w:r>
      <w:r w:rsidR="00841496">
        <w:rPr>
          <w:rFonts w:cstheme="minorHAnsi"/>
        </w:rPr>
        <w:t>jurisdictions</w:t>
      </w:r>
      <w:r w:rsidR="00841496" w:rsidRPr="00E24415">
        <w:rPr>
          <w:rFonts w:cstheme="minorHAnsi"/>
        </w:rPr>
        <w:t xml:space="preserve"> </w:t>
      </w:r>
      <w:r w:rsidR="00320F76" w:rsidRPr="00E24415">
        <w:rPr>
          <w:rFonts w:cstheme="minorHAnsi"/>
        </w:rPr>
        <w:t xml:space="preserve">and regional centres </w:t>
      </w:r>
      <w:r w:rsidR="00320F76">
        <w:rPr>
          <w:rFonts w:cstheme="minorHAnsi"/>
        </w:rPr>
        <w:t xml:space="preserve">are </w:t>
      </w:r>
      <w:r w:rsidR="00320F76" w:rsidRPr="00E24415">
        <w:rPr>
          <w:rFonts w:cstheme="minorHAnsi"/>
        </w:rPr>
        <w:t>call</w:t>
      </w:r>
      <w:r w:rsidR="00320F76">
        <w:rPr>
          <w:rFonts w:cstheme="minorHAnsi"/>
        </w:rPr>
        <w:t>ing</w:t>
      </w:r>
      <w:r w:rsidR="00320F76" w:rsidRPr="00E24415">
        <w:rPr>
          <w:rFonts w:cstheme="minorHAnsi"/>
        </w:rPr>
        <w:t xml:space="preserve"> for more </w:t>
      </w:r>
      <w:r w:rsidR="00906D4E">
        <w:rPr>
          <w:rFonts w:cstheme="minorHAnsi"/>
        </w:rPr>
        <w:t>people to support their economies and fill critical gaps</w:t>
      </w:r>
      <w:r w:rsidR="003F0D9A">
        <w:rPr>
          <w:rFonts w:cstheme="minorHAnsi"/>
        </w:rPr>
        <w:t xml:space="preserve"> to ensure regional communities thrive</w:t>
      </w:r>
      <w:r w:rsidR="00906D4E">
        <w:rPr>
          <w:rFonts w:cstheme="minorHAnsi"/>
        </w:rPr>
        <w:t>.</w:t>
      </w:r>
      <w:r w:rsidR="003F0D9A" w:rsidRPr="003F0D9A">
        <w:rPr>
          <w:rFonts w:cstheme="minorHAnsi"/>
        </w:rPr>
        <w:t xml:space="preserve"> </w:t>
      </w:r>
      <w:r w:rsidR="003F0D9A">
        <w:rPr>
          <w:rFonts w:cstheme="minorHAnsi"/>
        </w:rPr>
        <w:t>Today, leaders committed to working together to improve</w:t>
      </w:r>
      <w:r w:rsidR="003F0D9A" w:rsidRPr="00E24415">
        <w:rPr>
          <w:rFonts w:cstheme="minorHAnsi"/>
        </w:rPr>
        <w:t xml:space="preserve"> population planning and management</w:t>
      </w:r>
      <w:r w:rsidR="003F0D9A">
        <w:rPr>
          <w:rFonts w:cstheme="minorHAnsi"/>
        </w:rPr>
        <w:t xml:space="preserve"> to</w:t>
      </w:r>
      <w:r w:rsidR="003F0D9A" w:rsidRPr="00E24415">
        <w:rPr>
          <w:rFonts w:cstheme="minorHAnsi"/>
        </w:rPr>
        <w:t xml:space="preserve"> ensure we</w:t>
      </w:r>
      <w:r w:rsidR="003F0D9A">
        <w:rPr>
          <w:rFonts w:cstheme="minorHAnsi"/>
        </w:rPr>
        <w:t xml:space="preserve"> strike </w:t>
      </w:r>
      <w:r w:rsidR="003F0D9A" w:rsidRPr="00E24415">
        <w:rPr>
          <w:rFonts w:cstheme="minorHAnsi"/>
        </w:rPr>
        <w:t>the right balance for all Australians</w:t>
      </w:r>
      <w:r w:rsidR="003F0D9A">
        <w:rPr>
          <w:rFonts w:cstheme="minorHAnsi"/>
        </w:rPr>
        <w:t>.</w:t>
      </w:r>
    </w:p>
    <w:p w14:paraId="402E089C" w14:textId="26719C78" w:rsidR="00832A1E" w:rsidRDefault="002A75F2" w:rsidP="004E68AE">
      <w:pPr>
        <w:rPr>
          <w:rFonts w:cstheme="minorHAnsi"/>
        </w:rPr>
      </w:pPr>
      <w:r>
        <w:rPr>
          <w:rFonts w:cstheme="minorHAnsi"/>
        </w:rPr>
        <w:t>M</w:t>
      </w:r>
      <w:r w:rsidRPr="00E24415">
        <w:rPr>
          <w:rFonts w:cstheme="minorHAnsi"/>
        </w:rPr>
        <w:t>anaging population change is a shared responsibility involving all levels of government</w:t>
      </w:r>
      <w:r w:rsidR="00320F76">
        <w:rPr>
          <w:rFonts w:cstheme="minorHAnsi"/>
        </w:rPr>
        <w:t xml:space="preserve"> working across many front</w:t>
      </w:r>
      <w:r w:rsidRPr="00E24415">
        <w:rPr>
          <w:rFonts w:cstheme="minorHAnsi"/>
        </w:rPr>
        <w:t xml:space="preserve">s – from investment in </w:t>
      </w:r>
      <w:r w:rsidR="000B14C9">
        <w:rPr>
          <w:rFonts w:cstheme="minorHAnsi"/>
        </w:rPr>
        <w:t>infrastructure</w:t>
      </w:r>
      <w:r w:rsidR="000B14C9" w:rsidRPr="005122B4">
        <w:rPr>
          <w:rFonts w:cstheme="minorHAnsi"/>
        </w:rPr>
        <w:t xml:space="preserve"> </w:t>
      </w:r>
      <w:r w:rsidR="000B14C9">
        <w:rPr>
          <w:rFonts w:cstheme="minorHAnsi"/>
        </w:rPr>
        <w:t>through to</w:t>
      </w:r>
      <w:r w:rsidR="000B14C9" w:rsidRPr="005122B4">
        <w:rPr>
          <w:rFonts w:cstheme="minorHAnsi"/>
        </w:rPr>
        <w:t xml:space="preserve"> </w:t>
      </w:r>
      <w:r w:rsidR="00320F76">
        <w:rPr>
          <w:rFonts w:cstheme="minorHAnsi"/>
        </w:rPr>
        <w:t>service</w:t>
      </w:r>
      <w:r w:rsidR="00416D0B">
        <w:rPr>
          <w:rFonts w:cstheme="minorHAnsi"/>
        </w:rPr>
        <w:t xml:space="preserve"> delivery</w:t>
      </w:r>
      <w:r w:rsidR="00D55A35">
        <w:rPr>
          <w:rFonts w:cstheme="minorHAnsi"/>
        </w:rPr>
        <w:t xml:space="preserve">. </w:t>
      </w:r>
      <w:r w:rsidR="006E7053">
        <w:rPr>
          <w:rFonts w:cstheme="minorHAnsi"/>
        </w:rPr>
        <w:t>To ensure we get the best outcomes</w:t>
      </w:r>
      <w:r w:rsidR="00416D0B" w:rsidRPr="00416D0B">
        <w:rPr>
          <w:rFonts w:cstheme="minorHAnsi"/>
        </w:rPr>
        <w:t xml:space="preserve"> </w:t>
      </w:r>
      <w:r w:rsidR="00416D0B" w:rsidRPr="00E24415">
        <w:rPr>
          <w:rFonts w:cstheme="minorHAnsi"/>
        </w:rPr>
        <w:t>manag</w:t>
      </w:r>
      <w:r w:rsidR="00841496">
        <w:rPr>
          <w:rFonts w:cstheme="minorHAnsi"/>
        </w:rPr>
        <w:t>ing</w:t>
      </w:r>
      <w:r w:rsidR="00416D0B" w:rsidRPr="00E24415">
        <w:rPr>
          <w:rFonts w:cstheme="minorHAnsi"/>
        </w:rPr>
        <w:t xml:space="preserve"> population change ov</w:t>
      </w:r>
      <w:r w:rsidR="00416D0B">
        <w:rPr>
          <w:rFonts w:cstheme="minorHAnsi"/>
        </w:rPr>
        <w:t>er the coming decade and beyond</w:t>
      </w:r>
      <w:r w:rsidR="006E7053">
        <w:rPr>
          <w:rFonts w:cstheme="minorHAnsi"/>
        </w:rPr>
        <w:t>, l</w:t>
      </w:r>
      <w:r w:rsidR="00A855DA" w:rsidRPr="00E24415">
        <w:rPr>
          <w:rFonts w:cstheme="minorHAnsi"/>
        </w:rPr>
        <w:t xml:space="preserve">eaders </w:t>
      </w:r>
      <w:r w:rsidR="003112E1">
        <w:rPr>
          <w:rFonts w:cstheme="minorHAnsi"/>
        </w:rPr>
        <w:t xml:space="preserve">requested that </w:t>
      </w:r>
      <w:r w:rsidR="00841496">
        <w:rPr>
          <w:rFonts w:cstheme="minorHAnsi"/>
        </w:rPr>
        <w:t xml:space="preserve">Commonwealth, state and territory </w:t>
      </w:r>
      <w:r w:rsidR="003112E1">
        <w:rPr>
          <w:rFonts w:cstheme="minorHAnsi"/>
        </w:rPr>
        <w:t xml:space="preserve">Treasurers and </w:t>
      </w:r>
      <w:r w:rsidR="008847E1">
        <w:rPr>
          <w:rFonts w:cstheme="minorHAnsi"/>
        </w:rPr>
        <w:t xml:space="preserve">the </w:t>
      </w:r>
      <w:r w:rsidR="00C06FE1">
        <w:rPr>
          <w:rFonts w:cstheme="minorHAnsi"/>
        </w:rPr>
        <w:t xml:space="preserve">President of </w:t>
      </w:r>
      <w:r w:rsidR="00D71B79">
        <w:rPr>
          <w:rFonts w:cstheme="minorHAnsi"/>
        </w:rPr>
        <w:t xml:space="preserve">the </w:t>
      </w:r>
      <w:r w:rsidR="008847E1">
        <w:rPr>
          <w:rFonts w:cstheme="minorHAnsi"/>
        </w:rPr>
        <w:t>Australian Local Government Association</w:t>
      </w:r>
      <w:r w:rsidR="003112E1">
        <w:rPr>
          <w:rFonts w:cstheme="minorHAnsi"/>
        </w:rPr>
        <w:t xml:space="preserve"> </w:t>
      </w:r>
      <w:r w:rsidR="005460AA">
        <w:rPr>
          <w:rFonts w:cstheme="minorHAnsi"/>
        </w:rPr>
        <w:t xml:space="preserve">consider a framework for national population and planning </w:t>
      </w:r>
      <w:r w:rsidR="003112E1">
        <w:rPr>
          <w:rFonts w:cstheme="minorHAnsi"/>
        </w:rPr>
        <w:t xml:space="preserve">to address population management </w:t>
      </w:r>
      <w:r w:rsidR="00841496">
        <w:rPr>
          <w:rFonts w:cstheme="minorHAnsi"/>
        </w:rPr>
        <w:t>in</w:t>
      </w:r>
      <w:r w:rsidR="003112E1">
        <w:rPr>
          <w:rFonts w:cstheme="minorHAnsi"/>
        </w:rPr>
        <w:t xml:space="preserve"> Australia</w:t>
      </w:r>
      <w:r w:rsidR="005460AA">
        <w:rPr>
          <w:rFonts w:cstheme="minorHAnsi"/>
        </w:rPr>
        <w:t>,</w:t>
      </w:r>
      <w:r w:rsidR="003112E1">
        <w:rPr>
          <w:rFonts w:cstheme="minorHAnsi"/>
        </w:rPr>
        <w:t xml:space="preserve"> for consideration at </w:t>
      </w:r>
      <w:r w:rsidR="00C16B92">
        <w:rPr>
          <w:rFonts w:cstheme="minorHAnsi"/>
        </w:rPr>
        <w:t xml:space="preserve">a future </w:t>
      </w:r>
      <w:r w:rsidR="003112E1">
        <w:rPr>
          <w:rFonts w:cstheme="minorHAnsi"/>
        </w:rPr>
        <w:t>COAG meeting</w:t>
      </w:r>
      <w:r w:rsidR="003E1BA1">
        <w:rPr>
          <w:rFonts w:cstheme="minorHAnsi"/>
        </w:rPr>
        <w:t xml:space="preserve">. </w:t>
      </w:r>
    </w:p>
    <w:p w14:paraId="45F518CF" w14:textId="7572E13C" w:rsidR="004E68AE" w:rsidRPr="00416D0B" w:rsidRDefault="003E1BA1" w:rsidP="004E68AE">
      <w:pPr>
        <w:rPr>
          <w:rFonts w:cstheme="minorHAnsi"/>
        </w:rPr>
      </w:pPr>
      <w:r>
        <w:rPr>
          <w:rFonts w:cstheme="minorHAnsi"/>
        </w:rPr>
        <w:t xml:space="preserve">The </w:t>
      </w:r>
      <w:r w:rsidR="002202FC">
        <w:rPr>
          <w:rFonts w:cstheme="minorHAnsi"/>
        </w:rPr>
        <w:t xml:space="preserve">Treasurers’ </w:t>
      </w:r>
      <w:r>
        <w:rPr>
          <w:rFonts w:cstheme="minorHAnsi"/>
        </w:rPr>
        <w:t>Forum will meet for the first time in February 2019</w:t>
      </w:r>
      <w:r w:rsidR="002202FC">
        <w:rPr>
          <w:rFonts w:cstheme="minorHAnsi"/>
        </w:rPr>
        <w:t xml:space="preserve"> to start developing the Framework</w:t>
      </w:r>
      <w:r>
        <w:rPr>
          <w:rFonts w:cstheme="minorHAnsi"/>
        </w:rPr>
        <w:t>, including</w:t>
      </w:r>
      <w:r w:rsidR="00A855DA" w:rsidRPr="00E24415">
        <w:rPr>
          <w:rFonts w:cstheme="minorHAnsi"/>
        </w:rPr>
        <w:t xml:space="preserve"> </w:t>
      </w:r>
      <w:r w:rsidR="006E7053">
        <w:rPr>
          <w:rFonts w:cstheme="minorHAnsi"/>
        </w:rPr>
        <w:t>to</w:t>
      </w:r>
      <w:r w:rsidR="00A855DA" w:rsidRPr="00E24415">
        <w:rPr>
          <w:rFonts w:cstheme="minorHAnsi"/>
        </w:rPr>
        <w:t xml:space="preserve"> </w:t>
      </w:r>
      <w:r w:rsidR="002972CA" w:rsidRPr="00E24415">
        <w:rPr>
          <w:rFonts w:cstheme="minorHAnsi"/>
        </w:rPr>
        <w:t xml:space="preserve">consider </w:t>
      </w:r>
      <w:r w:rsidR="006E7053" w:rsidRPr="00060A0E">
        <w:rPr>
          <w:rFonts w:cstheme="minorHAnsi"/>
        </w:rPr>
        <w:t>jurisdictions</w:t>
      </w:r>
      <w:r w:rsidR="00365A28" w:rsidRPr="00060A0E">
        <w:rPr>
          <w:rFonts w:cstheme="minorHAnsi"/>
        </w:rPr>
        <w:t>’</w:t>
      </w:r>
      <w:r w:rsidR="006E7053" w:rsidRPr="00060A0E">
        <w:rPr>
          <w:rFonts w:cstheme="minorHAnsi"/>
        </w:rPr>
        <w:t xml:space="preserve"> </w:t>
      </w:r>
      <w:r w:rsidR="002202FC">
        <w:rPr>
          <w:rFonts w:cstheme="minorHAnsi"/>
        </w:rPr>
        <w:t xml:space="preserve">input to migration settings, </w:t>
      </w:r>
      <w:r w:rsidR="002202FC" w:rsidRPr="00060A0E">
        <w:rPr>
          <w:rFonts w:cstheme="minorHAnsi"/>
        </w:rPr>
        <w:t xml:space="preserve">opportunities for </w:t>
      </w:r>
      <w:r w:rsidR="002202FC">
        <w:rPr>
          <w:rFonts w:cstheme="minorHAnsi"/>
        </w:rPr>
        <w:t xml:space="preserve">greater population planning and </w:t>
      </w:r>
      <w:r w:rsidR="002202FC" w:rsidRPr="00060A0E">
        <w:rPr>
          <w:rFonts w:cstheme="minorHAnsi"/>
        </w:rPr>
        <w:t>data sharing</w:t>
      </w:r>
      <w:r w:rsidR="002202FC">
        <w:rPr>
          <w:rFonts w:cstheme="minorHAnsi"/>
        </w:rPr>
        <w:t xml:space="preserve">, and to identify future skills requirements at a regional level. The Treasurers’ Forum will also consider how to encourage dispersal of international students beyond major capital cities and support infrastructure planning and priority setting. </w:t>
      </w:r>
      <w:r w:rsidR="00832A1E">
        <w:rPr>
          <w:rFonts w:cstheme="minorHAnsi"/>
        </w:rPr>
        <w:t>Given the importance of population planning and management, leaders also agreed</w:t>
      </w:r>
      <w:r w:rsidR="00841496">
        <w:rPr>
          <w:rFonts w:cstheme="minorHAnsi"/>
        </w:rPr>
        <w:t xml:space="preserve"> that it be a</w:t>
      </w:r>
      <w:r w:rsidR="005460AA">
        <w:rPr>
          <w:rFonts w:cstheme="minorHAnsi"/>
        </w:rPr>
        <w:t xml:space="preserve"> </w:t>
      </w:r>
      <w:r w:rsidR="007A41FA">
        <w:rPr>
          <w:rFonts w:cstheme="minorHAnsi"/>
        </w:rPr>
        <w:t>standing</w:t>
      </w:r>
      <w:r w:rsidR="00832A1E">
        <w:rPr>
          <w:rFonts w:cstheme="minorHAnsi"/>
        </w:rPr>
        <w:t xml:space="preserve"> item </w:t>
      </w:r>
      <w:r w:rsidR="007A41FA">
        <w:rPr>
          <w:rFonts w:cstheme="minorHAnsi"/>
        </w:rPr>
        <w:t>on the</w:t>
      </w:r>
      <w:r w:rsidR="00832A1E">
        <w:rPr>
          <w:rFonts w:cstheme="minorHAnsi"/>
        </w:rPr>
        <w:t xml:space="preserve"> COAG</w:t>
      </w:r>
      <w:r w:rsidR="007A41FA">
        <w:rPr>
          <w:rFonts w:cstheme="minorHAnsi"/>
        </w:rPr>
        <w:t xml:space="preserve"> agenda</w:t>
      </w:r>
      <w:r w:rsidR="00832A1E">
        <w:rPr>
          <w:rFonts w:cstheme="minorHAnsi"/>
        </w:rPr>
        <w:t>.</w:t>
      </w:r>
    </w:p>
    <w:p w14:paraId="26AC0D6B" w14:textId="77777777" w:rsidR="00060A0E" w:rsidRDefault="00AF6C12" w:rsidP="005122B4">
      <w:pPr>
        <w:rPr>
          <w:rFonts w:cstheme="minorHAnsi"/>
        </w:rPr>
      </w:pPr>
      <w:r>
        <w:rPr>
          <w:rFonts w:cstheme="minorHAnsi"/>
        </w:rPr>
        <w:t xml:space="preserve">COAG recognised </w:t>
      </w:r>
      <w:r w:rsidR="00561D2C" w:rsidRPr="00BE2780">
        <w:rPr>
          <w:rFonts w:cstheme="minorHAnsi"/>
        </w:rPr>
        <w:t>Australia’s migration program has been an important driver of population change</w:t>
      </w:r>
      <w:r w:rsidR="00060A0E">
        <w:rPr>
          <w:rFonts w:cstheme="minorHAnsi"/>
        </w:rPr>
        <w:t>, contributing to our culturally rich society, and</w:t>
      </w:r>
      <w:r w:rsidR="00561D2C" w:rsidRPr="00BE2780">
        <w:rPr>
          <w:rFonts w:cstheme="minorHAnsi"/>
        </w:rPr>
        <w:t xml:space="preserve"> is </w:t>
      </w:r>
      <w:r w:rsidR="004E68AE" w:rsidRPr="00BE2780">
        <w:rPr>
          <w:rFonts w:cstheme="minorHAnsi"/>
        </w:rPr>
        <w:t xml:space="preserve">increasingly important </w:t>
      </w:r>
      <w:r w:rsidR="00561D2C" w:rsidRPr="00BE2780">
        <w:rPr>
          <w:rFonts w:cstheme="minorHAnsi"/>
        </w:rPr>
        <w:t>for</w:t>
      </w:r>
      <w:r w:rsidR="004E68AE" w:rsidRPr="00BE2780">
        <w:rPr>
          <w:rFonts w:cstheme="minorHAnsi"/>
        </w:rPr>
        <w:t xml:space="preserve"> sustaining our per capita</w:t>
      </w:r>
      <w:r w:rsidR="008C11A6">
        <w:rPr>
          <w:rFonts w:cstheme="minorHAnsi"/>
        </w:rPr>
        <w:t xml:space="preserve"> economic</w:t>
      </w:r>
      <w:r w:rsidR="004E68AE" w:rsidRPr="00BE2780">
        <w:rPr>
          <w:rFonts w:cstheme="minorHAnsi"/>
        </w:rPr>
        <w:t xml:space="preserve"> growth</w:t>
      </w:r>
      <w:r w:rsidR="00906D4E">
        <w:rPr>
          <w:rFonts w:cstheme="minorHAnsi"/>
        </w:rPr>
        <w:t xml:space="preserve"> as our population </w:t>
      </w:r>
      <w:r w:rsidR="00906D4E" w:rsidRPr="00060A0E">
        <w:rPr>
          <w:rFonts w:cstheme="minorHAnsi"/>
        </w:rPr>
        <w:t>ages</w:t>
      </w:r>
      <w:r w:rsidR="004E68AE" w:rsidRPr="00060A0E">
        <w:rPr>
          <w:rFonts w:cstheme="minorHAnsi"/>
        </w:rPr>
        <w:t>. The Commonwealth</w:t>
      </w:r>
      <w:r w:rsidR="004E68AE" w:rsidRPr="00BE2780">
        <w:rPr>
          <w:rFonts w:cstheme="minorHAnsi"/>
        </w:rPr>
        <w:t xml:space="preserve"> is committed to working with states and territories to ensure that the program is informed by the needs of local communities</w:t>
      </w:r>
      <w:r w:rsidR="00906D4E">
        <w:rPr>
          <w:rFonts w:cstheme="minorHAnsi"/>
        </w:rPr>
        <w:t xml:space="preserve">, as one element of </w:t>
      </w:r>
      <w:r w:rsidR="00C711CD">
        <w:rPr>
          <w:rFonts w:cstheme="minorHAnsi"/>
        </w:rPr>
        <w:t>strengthening coordination of population planning and management across all levels of government</w:t>
      </w:r>
      <w:r w:rsidR="004E68AE" w:rsidRPr="00BE2780">
        <w:rPr>
          <w:rFonts w:cstheme="minorHAnsi"/>
        </w:rPr>
        <w:t>.</w:t>
      </w:r>
    </w:p>
    <w:p w14:paraId="1B32D4B8" w14:textId="1DCB98A7" w:rsidR="00D0174D" w:rsidRPr="000157EB" w:rsidRDefault="00D0174D" w:rsidP="005122B4">
      <w:pPr>
        <w:rPr>
          <w:rFonts w:cstheme="minorHAnsi"/>
          <w:b/>
          <w:highlight w:val="green"/>
        </w:rPr>
      </w:pPr>
      <w:r>
        <w:rPr>
          <w:rFonts w:cstheme="minorHAnsi"/>
          <w:b/>
        </w:rPr>
        <w:t xml:space="preserve">Increasing our resilience to </w:t>
      </w:r>
      <w:r w:rsidRPr="00725656">
        <w:rPr>
          <w:rFonts w:cstheme="minorHAnsi"/>
          <w:b/>
        </w:rPr>
        <w:t>drought</w:t>
      </w:r>
    </w:p>
    <w:p w14:paraId="24EA169F" w14:textId="2A493E56" w:rsidR="00ED69EA" w:rsidRDefault="00C711CD" w:rsidP="00725656">
      <w:r>
        <w:t>D</w:t>
      </w:r>
      <w:r w:rsidR="00416D0B" w:rsidRPr="00442669">
        <w:t>rought is a recurring part of Australia’s landscape.</w:t>
      </w:r>
      <w:r w:rsidR="00416D0B">
        <w:t xml:space="preserve"> </w:t>
      </w:r>
      <w:r w:rsidR="00442669" w:rsidRPr="00442669">
        <w:t xml:space="preserve">Australia is a dry continent with a highly variable climate and experts predict </w:t>
      </w:r>
      <w:r w:rsidR="00442669">
        <w:t>we</w:t>
      </w:r>
      <w:r w:rsidR="00442669" w:rsidRPr="00442669">
        <w:t xml:space="preserve"> will spend more time in</w:t>
      </w:r>
      <w:r w:rsidR="00442669">
        <w:t xml:space="preserve"> extreme</w:t>
      </w:r>
      <w:r w:rsidR="00442669" w:rsidRPr="00442669">
        <w:t xml:space="preserve"> drought. The coming summer will likely see </w:t>
      </w:r>
      <w:r w:rsidR="00055D23">
        <w:t>a continuation of</w:t>
      </w:r>
      <w:r w:rsidR="00055D23" w:rsidRPr="00442669">
        <w:t xml:space="preserve"> </w:t>
      </w:r>
      <w:r w:rsidR="00442669" w:rsidRPr="00442669">
        <w:t xml:space="preserve">drought conditions, </w:t>
      </w:r>
      <w:r w:rsidR="00055D23">
        <w:t>extending</w:t>
      </w:r>
      <w:r w:rsidR="00442669" w:rsidRPr="00442669">
        <w:t xml:space="preserve"> pressure on </w:t>
      </w:r>
      <w:r w:rsidR="00055D23">
        <w:t xml:space="preserve">farming </w:t>
      </w:r>
      <w:r w:rsidR="00442669" w:rsidRPr="00442669">
        <w:t xml:space="preserve">families, businesses and communities. </w:t>
      </w:r>
    </w:p>
    <w:p w14:paraId="192EE40A" w14:textId="221791FC" w:rsidR="00725656" w:rsidRDefault="00CF4C8D" w:rsidP="00725656">
      <w:r>
        <w:lastRenderedPageBreak/>
        <w:t>O</w:t>
      </w:r>
      <w:r w:rsidR="00F14A14">
        <w:t>ur</w:t>
      </w:r>
      <w:r w:rsidR="00C711CD">
        <w:t xml:space="preserve"> farmers </w:t>
      </w:r>
      <w:r w:rsidR="00ED69EA">
        <w:t xml:space="preserve">are adopting increasingly sophisticated </w:t>
      </w:r>
      <w:r>
        <w:t xml:space="preserve">and effective </w:t>
      </w:r>
      <w:r w:rsidR="009A06E0">
        <w:t>strategies</w:t>
      </w:r>
      <w:r>
        <w:t xml:space="preserve"> to deal with drought</w:t>
      </w:r>
      <w:r w:rsidR="00ED69EA">
        <w:t>.</w:t>
      </w:r>
      <w:r w:rsidR="00725656">
        <w:t xml:space="preserve"> </w:t>
      </w:r>
      <w:r w:rsidR="009A06E0">
        <w:t xml:space="preserve">They are not alone — all governments are working together to support farming </w:t>
      </w:r>
      <w:r w:rsidR="004658B7">
        <w:t xml:space="preserve">families, </w:t>
      </w:r>
      <w:r w:rsidR="009A06E0">
        <w:t xml:space="preserve">businesses </w:t>
      </w:r>
      <w:r w:rsidR="004658B7">
        <w:t xml:space="preserve">and </w:t>
      </w:r>
      <w:r w:rsidR="009A06E0">
        <w:t xml:space="preserve">communities to better </w:t>
      </w:r>
      <w:r w:rsidR="00725656">
        <w:t>prepar</w:t>
      </w:r>
      <w:r w:rsidR="009A06E0">
        <w:t>e</w:t>
      </w:r>
      <w:r w:rsidR="00725656">
        <w:t xml:space="preserve"> and plan for the future</w:t>
      </w:r>
      <w:r w:rsidR="009A06E0">
        <w:t>.</w:t>
      </w:r>
      <w:r w:rsidR="00725656">
        <w:t xml:space="preserve"> </w:t>
      </w:r>
    </w:p>
    <w:p w14:paraId="1D8805D2" w14:textId="1B020B96" w:rsidR="002B2A3C" w:rsidRDefault="00725656" w:rsidP="005F4348">
      <w:r>
        <w:t>COAG agreed</w:t>
      </w:r>
      <w:r w:rsidR="003112E1">
        <w:t xml:space="preserve"> and signed</w:t>
      </w:r>
      <w:r>
        <w:t xml:space="preserve"> a new National Drought Agreement</w:t>
      </w:r>
      <w:r w:rsidR="004658B7">
        <w:t>, which</w:t>
      </w:r>
      <w:r w:rsidR="009A06E0">
        <w:t xml:space="preserve"> sets o</w:t>
      </w:r>
      <w:r w:rsidR="00F14A14">
        <w:t>ut a</w:t>
      </w:r>
      <w:r>
        <w:t xml:space="preserve"> </w:t>
      </w:r>
      <w:r w:rsidR="004658B7">
        <w:t>joint</w:t>
      </w:r>
      <w:r w:rsidR="00E1665A">
        <w:t xml:space="preserve"> </w:t>
      </w:r>
      <w:r w:rsidR="004658B7">
        <w:t>approach to</w:t>
      </w:r>
      <w:r w:rsidR="009A06E0">
        <w:t xml:space="preserve"> drought </w:t>
      </w:r>
      <w:r>
        <w:t>preparedness, response and recovery</w:t>
      </w:r>
      <w:r w:rsidR="00916469">
        <w:t xml:space="preserve"> </w:t>
      </w:r>
      <w:r w:rsidR="00916469" w:rsidRPr="00FE61DB">
        <w:t>with a focus on accountability and transparency</w:t>
      </w:r>
      <w:r w:rsidR="004658B7" w:rsidRPr="00FE61DB">
        <w:t>.</w:t>
      </w:r>
      <w:r w:rsidRPr="00FE61DB">
        <w:t xml:space="preserve"> </w:t>
      </w:r>
      <w:r w:rsidR="0012735B">
        <w:t xml:space="preserve">It recognises the need to support farming businesses and farming communities to manage and prepare for </w:t>
      </w:r>
      <w:r w:rsidR="0012735B" w:rsidRPr="00060A0E">
        <w:t>climate</w:t>
      </w:r>
      <w:r w:rsidR="00EE4E4A" w:rsidRPr="00060A0E">
        <w:t xml:space="preserve"> change and </w:t>
      </w:r>
      <w:r w:rsidR="0012735B" w:rsidRPr="00060A0E">
        <w:t xml:space="preserve">variability. </w:t>
      </w:r>
      <w:r w:rsidRPr="00060A0E">
        <w:t>The</w:t>
      </w:r>
      <w:r>
        <w:t xml:space="preserve"> new </w:t>
      </w:r>
      <w:r w:rsidRPr="00BE2780">
        <w:t xml:space="preserve">agreement </w:t>
      </w:r>
      <w:r w:rsidR="00703726" w:rsidRPr="00BE2780">
        <w:t>delivers on a commitment made by leaders at the National Drought Summit</w:t>
      </w:r>
      <w:r w:rsidR="00703726">
        <w:t xml:space="preserve"> and </w:t>
      </w:r>
      <w:r w:rsidR="00587ABA">
        <w:t xml:space="preserve">focusses </w:t>
      </w:r>
      <w:r w:rsidR="00055D23">
        <w:t xml:space="preserve">measures across all jurisdictions </w:t>
      </w:r>
      <w:r w:rsidR="00587ABA">
        <w:t xml:space="preserve">on bolstering </w:t>
      </w:r>
      <w:r w:rsidR="004658B7">
        <w:t xml:space="preserve">risk management </w:t>
      </w:r>
      <w:r w:rsidR="00587ABA">
        <w:t>practices</w:t>
      </w:r>
      <w:r w:rsidR="004658B7">
        <w:t xml:space="preserve"> and enhancing</w:t>
      </w:r>
      <w:r>
        <w:t xml:space="preserve"> </w:t>
      </w:r>
      <w:r w:rsidR="004658B7">
        <w:t xml:space="preserve">our </w:t>
      </w:r>
      <w:r>
        <w:t>long-term preparedness and resilience.</w:t>
      </w:r>
    </w:p>
    <w:p w14:paraId="7C27DEEB" w14:textId="2EED647B" w:rsidR="005F4348" w:rsidRPr="00E24415" w:rsidRDefault="00631A48" w:rsidP="005F4348">
      <w:pPr>
        <w:rPr>
          <w:rFonts w:cstheme="minorHAnsi"/>
          <w:b/>
        </w:rPr>
      </w:pPr>
      <w:r>
        <w:rPr>
          <w:rFonts w:cstheme="minorHAnsi"/>
          <w:b/>
        </w:rPr>
        <w:t>Closing the Gap</w:t>
      </w:r>
    </w:p>
    <w:p w14:paraId="3C33B392" w14:textId="50FCA1E0" w:rsidR="00FD22CD" w:rsidRPr="00FD22CD" w:rsidRDefault="00FD22CD" w:rsidP="00FD22CD">
      <w:pPr>
        <w:rPr>
          <w:rFonts w:cstheme="minorHAnsi"/>
        </w:rPr>
      </w:pPr>
      <w:r w:rsidRPr="00FD22CD">
        <w:rPr>
          <w:rFonts w:cstheme="minorHAnsi"/>
        </w:rPr>
        <w:t>COAG is listening to Aboriginal and Torres Strait Islander peoples, communities and their peak and governing bodies. Leaders are committed to ensuring that the</w:t>
      </w:r>
      <w:r w:rsidR="00213D11">
        <w:rPr>
          <w:rFonts w:cstheme="minorHAnsi"/>
        </w:rPr>
        <w:t xml:space="preserve"> </w:t>
      </w:r>
      <w:r w:rsidRPr="00FD22CD">
        <w:rPr>
          <w:rFonts w:cstheme="minorHAnsi"/>
        </w:rPr>
        <w:t>finalisation</w:t>
      </w:r>
      <w:r w:rsidR="00213D11">
        <w:rPr>
          <w:rFonts w:cstheme="minorHAnsi"/>
        </w:rPr>
        <w:t xml:space="preserve"> of targets </w:t>
      </w:r>
      <w:r w:rsidRPr="00FD22CD">
        <w:rPr>
          <w:rFonts w:cstheme="minorHAnsi"/>
        </w:rPr>
        <w:t xml:space="preserve">and implementation of the Closing the Gap </w:t>
      </w:r>
      <w:r w:rsidR="00213D11">
        <w:rPr>
          <w:rFonts w:cstheme="minorHAnsi"/>
        </w:rPr>
        <w:t>framework</w:t>
      </w:r>
      <w:r w:rsidR="00213D11" w:rsidRPr="00FD22CD">
        <w:rPr>
          <w:rFonts w:cstheme="minorHAnsi"/>
        </w:rPr>
        <w:t xml:space="preserve"> </w:t>
      </w:r>
      <w:r w:rsidRPr="00FD22CD">
        <w:rPr>
          <w:rFonts w:cstheme="minorHAnsi"/>
        </w:rPr>
        <w:t>occurs through a genuine, formal partnership between the Commonwealth, state and territory governments and Indigenous Australians through their representatives.</w:t>
      </w:r>
    </w:p>
    <w:p w14:paraId="267CB478" w14:textId="19C5D83B" w:rsidR="00FD22CD" w:rsidRPr="00FD22CD" w:rsidRDefault="00FD22CD" w:rsidP="00FD22CD">
      <w:pPr>
        <w:rPr>
          <w:rFonts w:cstheme="minorHAnsi"/>
        </w:rPr>
      </w:pPr>
      <w:r w:rsidRPr="00FD22CD">
        <w:rPr>
          <w:rFonts w:cstheme="minorHAnsi"/>
        </w:rPr>
        <w:t xml:space="preserve">This formal partnership must be based on mutual respect between parties and an acceptance that direct engagement and negotiation is the preferred pathway to productive and effective outcomes. Aboriginal and Torres Strait Islander peoples must play an integral part in the making of the decisions that affect their lives – this is </w:t>
      </w:r>
      <w:r w:rsidR="00213D11">
        <w:rPr>
          <w:rFonts w:cstheme="minorHAnsi"/>
        </w:rPr>
        <w:t>critical</w:t>
      </w:r>
      <w:r w:rsidRPr="00FD22CD">
        <w:rPr>
          <w:rFonts w:cstheme="minorHAnsi"/>
        </w:rPr>
        <w:t xml:space="preserve"> to clos</w:t>
      </w:r>
      <w:r w:rsidR="00213D11">
        <w:rPr>
          <w:rFonts w:cstheme="minorHAnsi"/>
        </w:rPr>
        <w:t>ing</w:t>
      </w:r>
      <w:r w:rsidRPr="00FD22CD">
        <w:rPr>
          <w:rFonts w:cstheme="minorHAnsi"/>
        </w:rPr>
        <w:t xml:space="preserve"> the gap.</w:t>
      </w:r>
    </w:p>
    <w:p w14:paraId="19241D90" w14:textId="3A19C019" w:rsidR="00FD22CD" w:rsidRPr="00FD22CD" w:rsidRDefault="00FD22CD" w:rsidP="00FD22CD">
      <w:pPr>
        <w:rPr>
          <w:rFonts w:cstheme="minorHAnsi"/>
        </w:rPr>
      </w:pPr>
      <w:r w:rsidRPr="00FD22CD">
        <w:rPr>
          <w:rFonts w:cstheme="minorHAnsi"/>
        </w:rPr>
        <w:t xml:space="preserve">Today, COAG issued a statement outlining a strengths based framework, which prioritises intergenerational change and </w:t>
      </w:r>
      <w:r w:rsidR="00213D11">
        <w:rPr>
          <w:rFonts w:cstheme="minorHAnsi"/>
        </w:rPr>
        <w:t xml:space="preserve">the aspirations and priorities of </w:t>
      </w:r>
      <w:r w:rsidRPr="00FD22CD">
        <w:rPr>
          <w:rFonts w:cstheme="minorHAnsi"/>
        </w:rPr>
        <w:t>Aboriginal and Torres Strait Islander peoples</w:t>
      </w:r>
      <w:r w:rsidR="008A37F4">
        <w:rPr>
          <w:rFonts w:cstheme="minorHAnsi"/>
        </w:rPr>
        <w:t xml:space="preserve"> across all Australian communities</w:t>
      </w:r>
      <w:r w:rsidRPr="00FD22CD">
        <w:rPr>
          <w:rFonts w:cstheme="minorHAnsi"/>
        </w:rPr>
        <w:t xml:space="preserve">. The finalisation of this framework and associated </w:t>
      </w:r>
      <w:r w:rsidR="00213D11">
        <w:rPr>
          <w:rFonts w:cstheme="minorHAnsi"/>
        </w:rPr>
        <w:t xml:space="preserve">draft </w:t>
      </w:r>
      <w:r w:rsidRPr="00FD22CD">
        <w:rPr>
          <w:rFonts w:cstheme="minorHAnsi"/>
        </w:rPr>
        <w:t xml:space="preserve">targets will be agreed through a formal partnership. </w:t>
      </w:r>
    </w:p>
    <w:p w14:paraId="198ED91C" w14:textId="4EC73553" w:rsidR="00FD22CD" w:rsidRPr="00FD22CD" w:rsidRDefault="009E5D81" w:rsidP="00FD22CD">
      <w:pPr>
        <w:rPr>
          <w:rFonts w:cstheme="minorHAnsi"/>
        </w:rPr>
      </w:pPr>
      <w:r>
        <w:rPr>
          <w:rFonts w:cstheme="minorHAnsi"/>
        </w:rPr>
        <w:t>G</w:t>
      </w:r>
      <w:r w:rsidR="00FD22CD" w:rsidRPr="00FD22CD">
        <w:rPr>
          <w:rFonts w:cstheme="minorHAnsi"/>
        </w:rPr>
        <w:t xml:space="preserve">overnments and Aboriginal and Torres Strait Islander </w:t>
      </w:r>
      <w:r>
        <w:rPr>
          <w:rFonts w:cstheme="minorHAnsi"/>
        </w:rPr>
        <w:t>representatives</w:t>
      </w:r>
      <w:r w:rsidRPr="00FD22CD">
        <w:rPr>
          <w:rFonts w:cstheme="minorHAnsi"/>
        </w:rPr>
        <w:t xml:space="preserve"> </w:t>
      </w:r>
      <w:r w:rsidR="00FD22CD" w:rsidRPr="00FD22CD">
        <w:rPr>
          <w:rFonts w:cstheme="minorHAnsi"/>
        </w:rPr>
        <w:t>will share ownership of, and responsibility for</w:t>
      </w:r>
      <w:r w:rsidR="00B02FE7">
        <w:rPr>
          <w:rFonts w:cstheme="minorHAnsi"/>
        </w:rPr>
        <w:t>,</w:t>
      </w:r>
      <w:r w:rsidR="00FD22CD" w:rsidRPr="00FD22CD">
        <w:rPr>
          <w:rFonts w:cstheme="minorHAnsi"/>
        </w:rPr>
        <w:t xml:space="preserve"> a jointly agreed framework and targets and ongoing monitoring of the Closing the Gap </w:t>
      </w:r>
      <w:r>
        <w:rPr>
          <w:rFonts w:cstheme="minorHAnsi"/>
        </w:rPr>
        <w:t>agenda</w:t>
      </w:r>
      <w:r w:rsidR="00FD22CD" w:rsidRPr="00FD22CD">
        <w:rPr>
          <w:rFonts w:cstheme="minorHAnsi"/>
        </w:rPr>
        <w:t xml:space="preserve">. </w:t>
      </w:r>
      <w:r>
        <w:rPr>
          <w:rFonts w:cstheme="minorHAnsi"/>
        </w:rPr>
        <w:t>This will include an Aboriginal and Torres Strait Islander-led three yearly comprehensive evaluation of the framework and progress.</w:t>
      </w:r>
    </w:p>
    <w:p w14:paraId="39243D28" w14:textId="224A5F4E" w:rsidR="009261AA" w:rsidRDefault="00FD22CD" w:rsidP="000109C6">
      <w:pPr>
        <w:rPr>
          <w:rFonts w:cstheme="minorHAnsi"/>
        </w:rPr>
      </w:pPr>
      <w:r w:rsidRPr="00FD22CD">
        <w:rPr>
          <w:rFonts w:cstheme="minorHAnsi"/>
        </w:rPr>
        <w:t xml:space="preserve">The arrangements of the formal partnership between COAG and Aboriginal and Torres Strait Islander </w:t>
      </w:r>
      <w:r w:rsidR="009E5D81">
        <w:rPr>
          <w:rFonts w:cstheme="minorHAnsi"/>
        </w:rPr>
        <w:t>repr</w:t>
      </w:r>
      <w:r w:rsidR="005460AA">
        <w:rPr>
          <w:rFonts w:cstheme="minorHAnsi"/>
        </w:rPr>
        <w:t>esentation</w:t>
      </w:r>
      <w:r w:rsidR="009E5D81" w:rsidRPr="00FD22CD">
        <w:rPr>
          <w:rFonts w:cstheme="minorHAnsi"/>
        </w:rPr>
        <w:t xml:space="preserve"> </w:t>
      </w:r>
      <w:r w:rsidRPr="00FD22CD">
        <w:rPr>
          <w:rFonts w:cstheme="minorHAnsi"/>
        </w:rPr>
        <w:t xml:space="preserve">will be settled </w:t>
      </w:r>
      <w:r w:rsidR="00055D23">
        <w:rPr>
          <w:rFonts w:cstheme="minorHAnsi"/>
        </w:rPr>
        <w:t>by the end of</w:t>
      </w:r>
      <w:r w:rsidR="00055D23" w:rsidRPr="00FD22CD">
        <w:rPr>
          <w:rFonts w:cstheme="minorHAnsi"/>
        </w:rPr>
        <w:t xml:space="preserve"> </w:t>
      </w:r>
      <w:r w:rsidRPr="00FD22CD">
        <w:rPr>
          <w:rFonts w:cstheme="minorHAnsi"/>
        </w:rPr>
        <w:t xml:space="preserve">February 2019, and will include a Ministerial Council on Closing the Gap, with Ministers </w:t>
      </w:r>
      <w:r w:rsidR="00E81F3B">
        <w:rPr>
          <w:rFonts w:cstheme="minorHAnsi"/>
        </w:rPr>
        <w:t xml:space="preserve">nominated by jurisdictions </w:t>
      </w:r>
      <w:r w:rsidRPr="00FD22CD">
        <w:rPr>
          <w:rFonts w:cstheme="minorHAnsi"/>
        </w:rPr>
        <w:t>and representation from Aboriginal and Torres Strait Islander peoples. The framework</w:t>
      </w:r>
      <w:r w:rsidR="00213D11">
        <w:rPr>
          <w:rFonts w:cstheme="minorHAnsi"/>
        </w:rPr>
        <w:t xml:space="preserve"> and</w:t>
      </w:r>
      <w:r w:rsidRPr="00FD22CD">
        <w:rPr>
          <w:rFonts w:cstheme="minorHAnsi"/>
        </w:rPr>
        <w:t xml:space="preserve"> </w:t>
      </w:r>
      <w:r w:rsidR="009E5D81">
        <w:rPr>
          <w:rFonts w:cstheme="minorHAnsi"/>
        </w:rPr>
        <w:t xml:space="preserve">draft </w:t>
      </w:r>
      <w:r w:rsidRPr="00FD22CD">
        <w:rPr>
          <w:rFonts w:cstheme="minorHAnsi"/>
        </w:rPr>
        <w:t xml:space="preserve">targets will be finalised through this Council by mid-2019, ahead of endorsement by COAG. </w:t>
      </w:r>
      <w:r w:rsidR="00055D23">
        <w:rPr>
          <w:rFonts w:cstheme="minorHAnsi"/>
        </w:rPr>
        <w:t>A</w:t>
      </w:r>
      <w:r w:rsidRPr="00FD22CD">
        <w:rPr>
          <w:rFonts w:cstheme="minorHAnsi"/>
        </w:rPr>
        <w:t xml:space="preserve"> review of the National Indigenous Reform Agreement</w:t>
      </w:r>
      <w:r w:rsidR="00055D23">
        <w:rPr>
          <w:rFonts w:cstheme="minorHAnsi"/>
        </w:rPr>
        <w:t xml:space="preserve"> will be informed by the framework</w:t>
      </w:r>
      <w:r w:rsidRPr="00FD22CD">
        <w:rPr>
          <w:rFonts w:cstheme="minorHAnsi"/>
        </w:rPr>
        <w:t xml:space="preserve">. </w:t>
      </w:r>
    </w:p>
    <w:p w14:paraId="7B1CBCAC" w14:textId="77777777" w:rsidR="00EA55DA" w:rsidRPr="00EA55DA" w:rsidRDefault="00EA55DA" w:rsidP="00EA55DA">
      <w:pPr>
        <w:rPr>
          <w:rFonts w:cstheme="minorHAnsi"/>
          <w:b/>
        </w:rPr>
      </w:pPr>
      <w:r w:rsidRPr="00EA55DA">
        <w:rPr>
          <w:rFonts w:cstheme="minorHAnsi"/>
          <w:b/>
        </w:rPr>
        <w:t>Joint Select Committee on Constitutional Recognition</w:t>
      </w:r>
    </w:p>
    <w:p w14:paraId="187EFE50" w14:textId="1EC836C8" w:rsidR="00EA55DA" w:rsidRPr="00FD22CD" w:rsidRDefault="00EA55DA" w:rsidP="00EA55DA">
      <w:pPr>
        <w:rPr>
          <w:rFonts w:cstheme="minorHAnsi"/>
        </w:rPr>
      </w:pPr>
      <w:r>
        <w:rPr>
          <w:rFonts w:cstheme="minorHAnsi"/>
        </w:rPr>
        <w:t>COAG acknowledged the release of the Report of the Joint Select Committee on Constitutional Recognition and endorsed the concept of co-design recommended by the Committee.</w:t>
      </w:r>
      <w:r w:rsidR="0082239F">
        <w:rPr>
          <w:rFonts w:cstheme="minorHAnsi"/>
        </w:rPr>
        <w:t xml:space="preserve">  COAG looks forward to discussing the work on co-design at its next meeting.</w:t>
      </w:r>
    </w:p>
    <w:p w14:paraId="0C5495D7" w14:textId="533712B8" w:rsidR="005F4348" w:rsidRPr="00B67E55" w:rsidRDefault="005F4348" w:rsidP="005F4348">
      <w:pPr>
        <w:rPr>
          <w:rFonts w:cstheme="minorHAnsi"/>
          <w:b/>
        </w:rPr>
      </w:pPr>
      <w:r w:rsidRPr="00B67E55">
        <w:rPr>
          <w:rFonts w:cstheme="minorHAnsi"/>
          <w:b/>
        </w:rPr>
        <w:t>Reforming Australia’s health system</w:t>
      </w:r>
    </w:p>
    <w:p w14:paraId="24051354" w14:textId="77777777" w:rsidR="005F4348" w:rsidRDefault="005F4348" w:rsidP="005F4348">
      <w:pPr>
        <w:rPr>
          <w:rFonts w:cstheme="minorHAnsi"/>
        </w:rPr>
      </w:pPr>
      <w:r>
        <w:rPr>
          <w:rFonts w:cstheme="minorHAnsi"/>
        </w:rPr>
        <w:t>A</w:t>
      </w:r>
      <w:r w:rsidRPr="00B67E55">
        <w:rPr>
          <w:rFonts w:cstheme="minorHAnsi"/>
        </w:rPr>
        <w:t xml:space="preserve"> health system focussed on helping Australians to </w:t>
      </w:r>
      <w:r>
        <w:rPr>
          <w:rFonts w:cstheme="minorHAnsi"/>
        </w:rPr>
        <w:t>improve</w:t>
      </w:r>
      <w:r w:rsidRPr="00B67E55">
        <w:rPr>
          <w:rFonts w:cstheme="minorHAnsi"/>
        </w:rPr>
        <w:t xml:space="preserve"> their health and receive safe, high quality care in the right place</w:t>
      </w:r>
      <w:r>
        <w:rPr>
          <w:rFonts w:cstheme="minorHAnsi"/>
        </w:rPr>
        <w:t>,</w:t>
      </w:r>
      <w:r w:rsidRPr="00B67E55">
        <w:rPr>
          <w:rFonts w:cstheme="minorHAnsi"/>
        </w:rPr>
        <w:t xml:space="preserve"> at the right time</w:t>
      </w:r>
      <w:r>
        <w:rPr>
          <w:rFonts w:cstheme="minorHAnsi"/>
        </w:rPr>
        <w:t>,</w:t>
      </w:r>
      <w:r w:rsidRPr="00B67E55">
        <w:rPr>
          <w:rFonts w:cstheme="minorHAnsi"/>
        </w:rPr>
        <w:t xml:space="preserve"> is a shared goal of all governments.</w:t>
      </w:r>
      <w:r>
        <w:rPr>
          <w:rFonts w:cstheme="minorHAnsi"/>
        </w:rPr>
        <w:t xml:space="preserve"> </w:t>
      </w:r>
    </w:p>
    <w:p w14:paraId="32E4E548" w14:textId="3EDC03E2" w:rsidR="00631A48" w:rsidRDefault="005F4348" w:rsidP="00631A48">
      <w:pPr>
        <w:rPr>
          <w:rFonts w:cstheme="minorHAnsi"/>
        </w:rPr>
      </w:pPr>
      <w:r w:rsidRPr="00B67E55">
        <w:rPr>
          <w:rFonts w:cstheme="minorHAnsi"/>
        </w:rPr>
        <w:lastRenderedPageBreak/>
        <w:t>Leaders reaffirmed their commitment to health reform to improve healt</w:t>
      </w:r>
      <w:r w:rsidR="00631A48">
        <w:rPr>
          <w:rFonts w:cstheme="minorHAnsi"/>
        </w:rPr>
        <w:t xml:space="preserve">h outcomes for Australians. </w:t>
      </w:r>
      <w:r>
        <w:rPr>
          <w:rFonts w:cstheme="minorHAnsi"/>
        </w:rPr>
        <w:t xml:space="preserve">They </w:t>
      </w:r>
      <w:r w:rsidRPr="00B67E55">
        <w:rPr>
          <w:rFonts w:cstheme="minorHAnsi"/>
        </w:rPr>
        <w:t>acknowledged progress on developing the next health and hospitals agreement</w:t>
      </w:r>
      <w:r>
        <w:rPr>
          <w:rFonts w:cstheme="minorHAnsi"/>
        </w:rPr>
        <w:t>,</w:t>
      </w:r>
      <w:r w:rsidRPr="00B67E55">
        <w:rPr>
          <w:rFonts w:cstheme="minorHAnsi"/>
        </w:rPr>
        <w:t xml:space="preserve"> </w:t>
      </w:r>
      <w:r>
        <w:rPr>
          <w:rFonts w:cstheme="minorHAnsi"/>
        </w:rPr>
        <w:t xml:space="preserve">which will operate </w:t>
      </w:r>
      <w:r w:rsidRPr="00B67E55">
        <w:rPr>
          <w:rFonts w:cstheme="minorHAnsi"/>
        </w:rPr>
        <w:t xml:space="preserve">from 1 July 2020 to 30 June 2025. </w:t>
      </w:r>
    </w:p>
    <w:p w14:paraId="040724C9" w14:textId="42A9A739" w:rsidR="00631A48" w:rsidRDefault="005F4348" w:rsidP="00631A48">
      <w:r w:rsidRPr="00B67E55">
        <w:rPr>
          <w:rFonts w:cstheme="minorHAnsi"/>
        </w:rPr>
        <w:t>Health Ministers will continue to</w:t>
      </w:r>
      <w:r>
        <w:rPr>
          <w:rFonts w:cstheme="minorHAnsi"/>
        </w:rPr>
        <w:t xml:space="preserve"> </w:t>
      </w:r>
      <w:r w:rsidRPr="00B67E55">
        <w:rPr>
          <w:rFonts w:cstheme="minorHAnsi"/>
        </w:rPr>
        <w:t xml:space="preserve">lead the development of </w:t>
      </w:r>
      <w:r>
        <w:rPr>
          <w:rFonts w:cstheme="minorHAnsi"/>
        </w:rPr>
        <w:t>this</w:t>
      </w:r>
      <w:r w:rsidRPr="00B67E55">
        <w:rPr>
          <w:rFonts w:cstheme="minorHAnsi"/>
        </w:rPr>
        <w:t xml:space="preserve"> agreement for COAG approval before the end of 2019</w:t>
      </w:r>
      <w:r>
        <w:rPr>
          <w:rFonts w:cstheme="minorHAnsi"/>
        </w:rPr>
        <w:t>.</w:t>
      </w:r>
      <w:r w:rsidR="00631A48" w:rsidRPr="00631A48">
        <w:t xml:space="preserve"> </w:t>
      </w:r>
      <w:r w:rsidR="00416D0B">
        <w:rPr>
          <w:rFonts w:cstheme="minorHAnsi"/>
        </w:rPr>
        <w:t>The agreement</w:t>
      </w:r>
      <w:r w:rsidR="00631A48">
        <w:t xml:space="preserve"> </w:t>
      </w:r>
      <w:r w:rsidR="00631A48" w:rsidRPr="00631A48">
        <w:t xml:space="preserve">will </w:t>
      </w:r>
      <w:r w:rsidR="00416D0B">
        <w:t>deliver</w:t>
      </w:r>
      <w:r w:rsidR="00631A48">
        <w:t xml:space="preserve"> long-term</w:t>
      </w:r>
      <w:r w:rsidR="00631A48" w:rsidRPr="00631A48">
        <w:t xml:space="preserve"> </w:t>
      </w:r>
      <w:r w:rsidR="00631A48">
        <w:t>reform</w:t>
      </w:r>
      <w:r w:rsidR="00416D0B">
        <w:t>s</w:t>
      </w:r>
      <w:r w:rsidR="00631A48">
        <w:t xml:space="preserve"> to encourage </w:t>
      </w:r>
      <w:r w:rsidR="00631A48" w:rsidRPr="00631A48">
        <w:t>joined up care for patients</w:t>
      </w:r>
      <w:r w:rsidR="00631A48">
        <w:t>, emphasise prevention</w:t>
      </w:r>
      <w:r w:rsidR="00631A48" w:rsidRPr="00631A48">
        <w:t xml:space="preserve"> and</w:t>
      </w:r>
      <w:r w:rsidR="00631A48">
        <w:t xml:space="preserve"> provide information to</w:t>
      </w:r>
      <w:r w:rsidR="00631A48" w:rsidRPr="00631A48">
        <w:t xml:space="preserve"> help </w:t>
      </w:r>
      <w:r w:rsidR="00631A48">
        <w:t>Australians</w:t>
      </w:r>
      <w:r w:rsidR="00631A48" w:rsidRPr="00631A48">
        <w:t xml:space="preserve"> make informed choices.</w:t>
      </w:r>
    </w:p>
    <w:p w14:paraId="04F0DCBC" w14:textId="590A0D42" w:rsidR="00A90416" w:rsidRDefault="00F34214" w:rsidP="00631A48">
      <w:r>
        <w:t>Recognising the importance of integrity and predictability in health funding, leaders agreed to incorporate improved processes in the next health and hospitals agreement to support clear consultation ahead of annual funding determinations and provide greater clarity and transparency for all governments</w:t>
      </w:r>
      <w:r w:rsidR="005A7B1E">
        <w:t>, for COAG’s consideration by June 2019</w:t>
      </w:r>
      <w:r>
        <w:t>.</w:t>
      </w:r>
    </w:p>
    <w:p w14:paraId="2081F661" w14:textId="2C482EFB" w:rsidR="00853345" w:rsidRPr="00E24415" w:rsidRDefault="00853345" w:rsidP="00853345">
      <w:pPr>
        <w:rPr>
          <w:rFonts w:cstheme="minorHAnsi"/>
          <w:b/>
        </w:rPr>
      </w:pPr>
      <w:r w:rsidRPr="00E24415">
        <w:rPr>
          <w:rFonts w:cstheme="minorHAnsi"/>
          <w:b/>
        </w:rPr>
        <w:t xml:space="preserve">Reducing </w:t>
      </w:r>
      <w:r w:rsidR="00FC0432">
        <w:rPr>
          <w:rFonts w:cstheme="minorHAnsi"/>
          <w:b/>
        </w:rPr>
        <w:t>v</w:t>
      </w:r>
      <w:r w:rsidRPr="00E24415">
        <w:rPr>
          <w:rFonts w:cstheme="minorHAnsi"/>
          <w:b/>
        </w:rPr>
        <w:t xml:space="preserve">iolence against </w:t>
      </w:r>
      <w:r w:rsidR="00FC0432">
        <w:rPr>
          <w:rFonts w:cstheme="minorHAnsi"/>
          <w:b/>
        </w:rPr>
        <w:t>w</w:t>
      </w:r>
      <w:r w:rsidRPr="00E24415">
        <w:rPr>
          <w:rFonts w:cstheme="minorHAnsi"/>
          <w:b/>
        </w:rPr>
        <w:t>omen</w:t>
      </w:r>
      <w:r w:rsidR="009C1BAB">
        <w:rPr>
          <w:rFonts w:cstheme="minorHAnsi"/>
          <w:b/>
        </w:rPr>
        <w:t xml:space="preserve"> and their children</w:t>
      </w:r>
    </w:p>
    <w:p w14:paraId="330FF542" w14:textId="0A6881E7" w:rsidR="00EA29AA" w:rsidRDefault="00FE5288" w:rsidP="009D2D98">
      <w:pPr>
        <w:rPr>
          <w:rFonts w:cstheme="minorHAnsi"/>
        </w:rPr>
      </w:pPr>
      <w:r>
        <w:rPr>
          <w:rFonts w:cstheme="minorHAnsi"/>
        </w:rPr>
        <w:t>D</w:t>
      </w:r>
      <w:r w:rsidR="009D2D98" w:rsidRPr="00E24415">
        <w:rPr>
          <w:rFonts w:cstheme="minorHAnsi"/>
        </w:rPr>
        <w:t>omestic</w:t>
      </w:r>
      <w:r>
        <w:rPr>
          <w:rFonts w:cstheme="minorHAnsi"/>
        </w:rPr>
        <w:t>, family</w:t>
      </w:r>
      <w:r w:rsidR="009D2D98" w:rsidRPr="00E24415">
        <w:rPr>
          <w:rFonts w:cstheme="minorHAnsi"/>
        </w:rPr>
        <w:t xml:space="preserve"> and sexual violence </w:t>
      </w:r>
      <w:r w:rsidR="009C1BAB">
        <w:rPr>
          <w:rFonts w:cstheme="minorHAnsi"/>
        </w:rPr>
        <w:t xml:space="preserve">affects women and children from all </w:t>
      </w:r>
      <w:r w:rsidR="0012735B">
        <w:rPr>
          <w:rFonts w:cstheme="minorHAnsi"/>
        </w:rPr>
        <w:t xml:space="preserve">aspects </w:t>
      </w:r>
      <w:r w:rsidR="009C1BAB">
        <w:rPr>
          <w:rFonts w:cstheme="minorHAnsi"/>
        </w:rPr>
        <w:t>of life, in communities all across Australia</w:t>
      </w:r>
      <w:r w:rsidR="00FC0432">
        <w:rPr>
          <w:rFonts w:cstheme="minorHAnsi"/>
        </w:rPr>
        <w:t xml:space="preserve">. </w:t>
      </w:r>
    </w:p>
    <w:p w14:paraId="0E405892" w14:textId="3BC6A911" w:rsidR="009D2D98" w:rsidRDefault="009C1BAB" w:rsidP="009D2D98">
      <w:pPr>
        <w:rPr>
          <w:rFonts w:cstheme="minorHAnsi"/>
        </w:rPr>
      </w:pPr>
      <w:r>
        <w:rPr>
          <w:rFonts w:cstheme="minorHAnsi"/>
        </w:rPr>
        <w:t>D</w:t>
      </w:r>
      <w:r w:rsidR="009D2D98">
        <w:rPr>
          <w:rFonts w:cstheme="minorHAnsi"/>
        </w:rPr>
        <w:t xml:space="preserve">elegates from the second </w:t>
      </w:r>
      <w:r w:rsidR="00EA29AA">
        <w:rPr>
          <w:rFonts w:cstheme="minorHAnsi"/>
        </w:rPr>
        <w:t>N</w:t>
      </w:r>
      <w:r w:rsidR="009D2D98">
        <w:rPr>
          <w:rFonts w:cstheme="minorHAnsi"/>
        </w:rPr>
        <w:t xml:space="preserve">ational Summit on Reducing Violence against Women and their Children </w:t>
      </w:r>
      <w:r>
        <w:rPr>
          <w:rFonts w:cstheme="minorHAnsi"/>
        </w:rPr>
        <w:t>held in Adelaide in October</w:t>
      </w:r>
      <w:r w:rsidR="0012735B">
        <w:rPr>
          <w:rFonts w:cstheme="minorHAnsi"/>
        </w:rPr>
        <w:t xml:space="preserve"> 2018</w:t>
      </w:r>
      <w:r w:rsidR="009D2D98">
        <w:rPr>
          <w:rFonts w:cstheme="minorHAnsi"/>
        </w:rPr>
        <w:t xml:space="preserve"> delivered a</w:t>
      </w:r>
      <w:r w:rsidR="00EA29AA">
        <w:rPr>
          <w:rFonts w:cstheme="minorHAnsi"/>
        </w:rPr>
        <w:t xml:space="preserve"> compelling</w:t>
      </w:r>
      <w:r w:rsidR="009D2D98">
        <w:rPr>
          <w:rFonts w:cstheme="minorHAnsi"/>
        </w:rPr>
        <w:t xml:space="preserve"> statement </w:t>
      </w:r>
      <w:r w:rsidR="00EA29AA">
        <w:rPr>
          <w:rFonts w:cstheme="minorHAnsi"/>
        </w:rPr>
        <w:t xml:space="preserve">to COAG </w:t>
      </w:r>
      <w:r w:rsidR="009D2D98">
        <w:rPr>
          <w:rFonts w:cstheme="minorHAnsi"/>
        </w:rPr>
        <w:t xml:space="preserve">calling </w:t>
      </w:r>
      <w:r w:rsidR="009D2D98" w:rsidRPr="00E24415">
        <w:rPr>
          <w:rFonts w:cstheme="minorHAnsi"/>
        </w:rPr>
        <w:t>for urgent action</w:t>
      </w:r>
      <w:r w:rsidR="009D2D98">
        <w:rPr>
          <w:rFonts w:cstheme="minorHAnsi"/>
        </w:rPr>
        <w:t>.</w:t>
      </w:r>
      <w:r w:rsidR="00853345">
        <w:rPr>
          <w:rFonts w:cstheme="minorHAnsi"/>
        </w:rPr>
        <w:t xml:space="preserve"> </w:t>
      </w:r>
      <w:r w:rsidR="005460AA">
        <w:rPr>
          <w:rFonts w:cstheme="minorHAnsi"/>
        </w:rPr>
        <w:t xml:space="preserve">Leaders committed to strengthening efforts to eliminate this blight on Australian society. </w:t>
      </w:r>
      <w:r w:rsidR="0012735B">
        <w:rPr>
          <w:rFonts w:cstheme="minorHAnsi"/>
        </w:rPr>
        <w:t xml:space="preserve">Leaders noted in particular the </w:t>
      </w:r>
      <w:r w:rsidR="005460AA">
        <w:rPr>
          <w:rFonts w:cstheme="minorHAnsi"/>
        </w:rPr>
        <w:t>heightened risks faced by</w:t>
      </w:r>
      <w:r w:rsidR="0012735B">
        <w:rPr>
          <w:rFonts w:cstheme="minorHAnsi"/>
        </w:rPr>
        <w:t xml:space="preserve"> children, Aboriginal and Torres Strait Islander people, women with disability, older women, women from culturally and linguistically diverse communities, and the LGBTI community</w:t>
      </w:r>
      <w:r w:rsidR="00DF3A11">
        <w:rPr>
          <w:rFonts w:cstheme="minorHAnsi"/>
        </w:rPr>
        <w:t>.</w:t>
      </w:r>
      <w:r w:rsidR="00EA29AA">
        <w:rPr>
          <w:rFonts w:cstheme="minorHAnsi"/>
        </w:rPr>
        <w:t xml:space="preserve"> They also agreed </w:t>
      </w:r>
      <w:r w:rsidR="009D2D98">
        <w:rPr>
          <w:rFonts w:cstheme="minorHAnsi"/>
        </w:rPr>
        <w:t xml:space="preserve">the statement will inform the development of the Fourth Action Plan of the </w:t>
      </w:r>
      <w:r w:rsidR="009D2D98" w:rsidRPr="00E24415">
        <w:rPr>
          <w:rFonts w:cstheme="minorHAnsi"/>
          <w:i/>
        </w:rPr>
        <w:t>National Plan to Reduce Violence against Women and their Children 2010-2022</w:t>
      </w:r>
      <w:r w:rsidR="009D2D98" w:rsidRPr="00E24415">
        <w:rPr>
          <w:rFonts w:cstheme="minorHAnsi"/>
        </w:rPr>
        <w:t>.</w:t>
      </w:r>
    </w:p>
    <w:p w14:paraId="17A461B8" w14:textId="154A02C5" w:rsidR="00B768EB" w:rsidRDefault="00B768EB" w:rsidP="00B768EB">
      <w:pPr>
        <w:rPr>
          <w:rFonts w:cstheme="minorHAnsi"/>
        </w:rPr>
      </w:pPr>
      <w:r>
        <w:rPr>
          <w:rFonts w:cstheme="minorHAnsi"/>
        </w:rPr>
        <w:t xml:space="preserve">Keeping our children safe is everyone’s </w:t>
      </w:r>
      <w:r w:rsidRPr="00C26663">
        <w:rPr>
          <w:rFonts w:cstheme="minorHAnsi"/>
        </w:rPr>
        <w:t xml:space="preserve">responsibility. </w:t>
      </w:r>
      <w:r>
        <w:rPr>
          <w:rFonts w:cstheme="minorHAnsi"/>
        </w:rPr>
        <w:t>All l</w:t>
      </w:r>
      <w:r w:rsidRPr="00144C12">
        <w:rPr>
          <w:rFonts w:cstheme="minorHAnsi"/>
        </w:rPr>
        <w:t xml:space="preserve">eaders </w:t>
      </w:r>
      <w:r w:rsidR="0012735B">
        <w:rPr>
          <w:rFonts w:cstheme="minorHAnsi"/>
        </w:rPr>
        <w:t xml:space="preserve">expressed support for </w:t>
      </w:r>
      <w:r>
        <w:rPr>
          <w:rFonts w:cstheme="minorHAnsi"/>
        </w:rPr>
        <w:t>the newly formed</w:t>
      </w:r>
      <w:r w:rsidRPr="00144C12">
        <w:rPr>
          <w:rFonts w:cstheme="minorHAnsi"/>
        </w:rPr>
        <w:t xml:space="preserve"> Australian Centre to Counter Child Exploitation</w:t>
      </w:r>
      <w:r w:rsidRPr="00AC3F9D">
        <w:rPr>
          <w:rFonts w:cstheme="minorHAnsi"/>
        </w:rPr>
        <w:t xml:space="preserve"> </w:t>
      </w:r>
      <w:r>
        <w:rPr>
          <w:rFonts w:cstheme="minorHAnsi"/>
        </w:rPr>
        <w:t>in its mission to d</w:t>
      </w:r>
      <w:r w:rsidRPr="00144C12">
        <w:rPr>
          <w:rFonts w:cstheme="minorHAnsi"/>
        </w:rPr>
        <w:t xml:space="preserve">rive a </w:t>
      </w:r>
      <w:r>
        <w:rPr>
          <w:rFonts w:cstheme="minorHAnsi"/>
        </w:rPr>
        <w:t>nation</w:t>
      </w:r>
      <w:r>
        <w:rPr>
          <w:rFonts w:cstheme="minorHAnsi"/>
        </w:rPr>
        <w:noBreakHyphen/>
        <w:t xml:space="preserve">wide </w:t>
      </w:r>
      <w:r w:rsidRPr="00144C12">
        <w:rPr>
          <w:rFonts w:cstheme="minorHAnsi"/>
        </w:rPr>
        <w:t>response</w:t>
      </w:r>
      <w:r>
        <w:rPr>
          <w:rFonts w:cstheme="minorHAnsi"/>
        </w:rPr>
        <w:t>.</w:t>
      </w:r>
    </w:p>
    <w:p w14:paraId="73AFC891" w14:textId="77777777" w:rsidR="005F4348" w:rsidRPr="00E24415" w:rsidRDefault="005F4348" w:rsidP="005F4348">
      <w:pPr>
        <w:rPr>
          <w:rFonts w:cstheme="minorHAnsi"/>
          <w:b/>
        </w:rPr>
      </w:pPr>
      <w:r>
        <w:rPr>
          <w:rFonts w:cstheme="minorHAnsi"/>
          <w:b/>
        </w:rPr>
        <w:t>Ensuring the wellbeing of Australia’s young people</w:t>
      </w:r>
    </w:p>
    <w:p w14:paraId="39AE4FB2" w14:textId="5E0110E6" w:rsidR="005F4348" w:rsidRPr="00E24415" w:rsidRDefault="00995094" w:rsidP="005F4348">
      <w:pPr>
        <w:rPr>
          <w:rFonts w:cstheme="minorHAnsi"/>
        </w:rPr>
      </w:pPr>
      <w:r>
        <w:rPr>
          <w:rFonts w:cstheme="minorHAnsi"/>
        </w:rPr>
        <w:t>High quality learning in t</w:t>
      </w:r>
      <w:r w:rsidR="005F4348">
        <w:rPr>
          <w:rFonts w:cstheme="minorHAnsi"/>
        </w:rPr>
        <w:t xml:space="preserve">he early years of life </w:t>
      </w:r>
      <w:r>
        <w:rPr>
          <w:rFonts w:cstheme="minorHAnsi"/>
        </w:rPr>
        <w:t xml:space="preserve">has an </w:t>
      </w:r>
      <w:r w:rsidR="005F4348">
        <w:rPr>
          <w:rFonts w:cstheme="minorHAnsi"/>
        </w:rPr>
        <w:t>important influence on educational and whole</w:t>
      </w:r>
      <w:r w:rsidR="00B02FE7">
        <w:rPr>
          <w:rFonts w:cstheme="minorHAnsi"/>
        </w:rPr>
        <w:noBreakHyphen/>
      </w:r>
      <w:r w:rsidR="005F4348">
        <w:rPr>
          <w:rFonts w:cstheme="minorHAnsi"/>
        </w:rPr>
        <w:t>of</w:t>
      </w:r>
      <w:r w:rsidR="00B02FE7">
        <w:rPr>
          <w:rFonts w:cstheme="minorHAnsi"/>
        </w:rPr>
        <w:noBreakHyphen/>
      </w:r>
      <w:r w:rsidR="005F4348">
        <w:rPr>
          <w:rFonts w:cstheme="minorHAnsi"/>
        </w:rPr>
        <w:t>life outcomes. In recognition of this, l</w:t>
      </w:r>
      <w:r w:rsidR="005F4348" w:rsidRPr="00E24415">
        <w:rPr>
          <w:rFonts w:cstheme="minorHAnsi"/>
        </w:rPr>
        <w:t xml:space="preserve">eaders agreed to the Early Learning </w:t>
      </w:r>
      <w:r w:rsidR="005F4348">
        <w:rPr>
          <w:rFonts w:cstheme="minorHAnsi"/>
        </w:rPr>
        <w:t xml:space="preserve">Reform </w:t>
      </w:r>
      <w:r w:rsidR="005F4348" w:rsidRPr="00E24415">
        <w:rPr>
          <w:rFonts w:cstheme="minorHAnsi"/>
        </w:rPr>
        <w:t xml:space="preserve">Principles developed by the COAG Education Council and informed by the </w:t>
      </w:r>
      <w:r w:rsidR="005F4348" w:rsidRPr="00E24415">
        <w:rPr>
          <w:rFonts w:cstheme="minorHAnsi"/>
          <w:i/>
        </w:rPr>
        <w:t>Lifting Our Game</w:t>
      </w:r>
      <w:r w:rsidR="005F4348" w:rsidRPr="00E24415">
        <w:rPr>
          <w:rFonts w:cstheme="minorHAnsi"/>
        </w:rPr>
        <w:t xml:space="preserve"> review. </w:t>
      </w:r>
    </w:p>
    <w:p w14:paraId="6F344497" w14:textId="31243763" w:rsidR="005F4348" w:rsidRDefault="00170DF0" w:rsidP="005F4348">
      <w:r>
        <w:t>In addition, b</w:t>
      </w:r>
      <w:r w:rsidR="005F4348" w:rsidRPr="00E24415">
        <w:t xml:space="preserve">ullying has a </w:t>
      </w:r>
      <w:r w:rsidR="005F4348">
        <w:t>damaging</w:t>
      </w:r>
      <w:r w:rsidR="005F4348" w:rsidRPr="00E24415">
        <w:t xml:space="preserve"> effect on Australia’s children and young people, and is increasingly </w:t>
      </w:r>
      <w:r w:rsidR="00704D73">
        <w:t>occurring</w:t>
      </w:r>
      <w:r w:rsidR="005F4348" w:rsidRPr="00E24415">
        <w:t xml:space="preserve"> online</w:t>
      </w:r>
      <w:r w:rsidR="005F4348">
        <w:t>.</w:t>
      </w:r>
      <w:r w:rsidR="005F4348" w:rsidRPr="00E24415">
        <w:t xml:space="preserve"> Leaders </w:t>
      </w:r>
      <w:r w:rsidR="005F4348">
        <w:t>took the</w:t>
      </w:r>
      <w:r w:rsidR="005F4348" w:rsidRPr="00E24415">
        <w:t xml:space="preserve"> opportunity to </w:t>
      </w:r>
      <w:r w:rsidR="005F4348">
        <w:t>acknowledge the valuable work done across the country</w:t>
      </w:r>
      <w:r w:rsidR="005F4348" w:rsidRPr="00E24415">
        <w:t xml:space="preserve"> </w:t>
      </w:r>
      <w:r w:rsidR="005F4348">
        <w:t xml:space="preserve">to deal with this issue, </w:t>
      </w:r>
      <w:r>
        <w:t xml:space="preserve">including the recent Queensland anti-cyber bullying Taskforce report </w:t>
      </w:r>
      <w:r w:rsidR="005F4348">
        <w:t xml:space="preserve">and </w:t>
      </w:r>
      <w:r w:rsidR="005F4348" w:rsidRPr="0020163F">
        <w:t>noted a work program across governments and communities t</w:t>
      </w:r>
      <w:r w:rsidR="005F4348">
        <w:t>hat</w:t>
      </w:r>
      <w:r w:rsidR="005F4348" w:rsidRPr="0020163F">
        <w:t xml:space="preserve"> combat</w:t>
      </w:r>
      <w:r w:rsidR="005F4348">
        <w:t>s</w:t>
      </w:r>
      <w:r w:rsidR="005F4348" w:rsidRPr="0020163F">
        <w:t xml:space="preserve"> bullying and cyberbullying.</w:t>
      </w:r>
    </w:p>
    <w:p w14:paraId="556DA4A9" w14:textId="29EAD9A1" w:rsidR="005B0142" w:rsidRDefault="005B0142" w:rsidP="005F4348">
      <w:r>
        <w:t xml:space="preserve">Leaders also supported in-principle the ‘right to be forgotten’ for victims of cyberbullying and </w:t>
      </w:r>
      <w:r w:rsidR="00841496">
        <w:t xml:space="preserve">abuse and </w:t>
      </w:r>
      <w:r>
        <w:t>agreed the Commonwealth, in consultation with states and territories, would bring back to COAG a proposal to achieve this.</w:t>
      </w:r>
    </w:p>
    <w:p w14:paraId="2A600C4D" w14:textId="0C10F4F9" w:rsidR="0081699F" w:rsidRPr="00FC0432" w:rsidRDefault="00DD286E" w:rsidP="00B67E55">
      <w:pPr>
        <w:keepNext/>
        <w:rPr>
          <w:rFonts w:cstheme="minorHAnsi"/>
          <w:b/>
        </w:rPr>
      </w:pPr>
      <w:r w:rsidRPr="00FC0432">
        <w:rPr>
          <w:rFonts w:cstheme="minorHAnsi"/>
          <w:b/>
        </w:rPr>
        <w:t xml:space="preserve">Supporting </w:t>
      </w:r>
      <w:r w:rsidR="00FC0432">
        <w:rPr>
          <w:rFonts w:cstheme="minorHAnsi"/>
          <w:b/>
        </w:rPr>
        <w:t>s</w:t>
      </w:r>
      <w:r w:rsidRPr="00FC0432">
        <w:rPr>
          <w:rFonts w:cstheme="minorHAnsi"/>
          <w:b/>
        </w:rPr>
        <w:t xml:space="preserve">mall </w:t>
      </w:r>
      <w:r w:rsidR="00FC0432">
        <w:rPr>
          <w:rFonts w:cstheme="minorHAnsi"/>
          <w:b/>
        </w:rPr>
        <w:t>b</w:t>
      </w:r>
      <w:r w:rsidRPr="00FC0432">
        <w:rPr>
          <w:rFonts w:cstheme="minorHAnsi"/>
          <w:b/>
        </w:rPr>
        <w:t>usiness</w:t>
      </w:r>
    </w:p>
    <w:p w14:paraId="193E5AC4" w14:textId="1AB10B83" w:rsidR="00D1470B" w:rsidRPr="00E24415" w:rsidRDefault="00D27DAA" w:rsidP="005122B4">
      <w:pPr>
        <w:rPr>
          <w:rFonts w:cstheme="minorHAnsi"/>
        </w:rPr>
      </w:pPr>
      <w:r w:rsidRPr="00FC0432">
        <w:rPr>
          <w:rFonts w:cstheme="minorHAnsi"/>
        </w:rPr>
        <w:t xml:space="preserve">With </w:t>
      </w:r>
      <w:r w:rsidR="00DB3C0D" w:rsidRPr="00FC0432">
        <w:rPr>
          <w:rFonts w:cstheme="minorHAnsi"/>
        </w:rPr>
        <w:t>more than</w:t>
      </w:r>
      <w:r w:rsidRPr="00FC0432">
        <w:rPr>
          <w:rFonts w:cstheme="minorHAnsi"/>
        </w:rPr>
        <w:t xml:space="preserve"> 3 million small and medium businesses in Australia employing </w:t>
      </w:r>
      <w:r w:rsidR="00452C45" w:rsidRPr="00FC0432">
        <w:rPr>
          <w:rFonts w:cstheme="minorHAnsi"/>
        </w:rPr>
        <w:t>around</w:t>
      </w:r>
      <w:r w:rsidR="00C92C2D">
        <w:rPr>
          <w:rFonts w:cstheme="minorHAnsi"/>
        </w:rPr>
        <w:t xml:space="preserve"> 7 </w:t>
      </w:r>
      <w:r w:rsidRPr="00FC0432">
        <w:rPr>
          <w:rFonts w:cstheme="minorHAnsi"/>
        </w:rPr>
        <w:t xml:space="preserve">million </w:t>
      </w:r>
      <w:r w:rsidR="00C92C2D">
        <w:rPr>
          <w:rFonts w:cstheme="minorHAnsi"/>
        </w:rPr>
        <w:t>people</w:t>
      </w:r>
      <w:r w:rsidRPr="00FC0432">
        <w:rPr>
          <w:rFonts w:cstheme="minorHAnsi"/>
        </w:rPr>
        <w:t>, s</w:t>
      </w:r>
      <w:r w:rsidR="002D15FB" w:rsidRPr="00FC0432">
        <w:rPr>
          <w:rFonts w:cstheme="minorHAnsi"/>
        </w:rPr>
        <w:t>upporting small business is critical to keep</w:t>
      </w:r>
      <w:r w:rsidR="005B459C" w:rsidRPr="00FC0432">
        <w:rPr>
          <w:rFonts w:cstheme="minorHAnsi"/>
        </w:rPr>
        <w:t>ing</w:t>
      </w:r>
      <w:r w:rsidR="002D15FB" w:rsidRPr="00FC0432">
        <w:rPr>
          <w:rFonts w:cstheme="minorHAnsi"/>
        </w:rPr>
        <w:t xml:space="preserve"> the economy strong</w:t>
      </w:r>
      <w:r w:rsidR="00D1470B" w:rsidRPr="00FC0432">
        <w:rPr>
          <w:rFonts w:cstheme="minorHAnsi"/>
        </w:rPr>
        <w:t>. Leaders acknowledged that</w:t>
      </w:r>
      <w:r w:rsidR="00C92C2D">
        <w:rPr>
          <w:rFonts w:cstheme="minorHAnsi"/>
        </w:rPr>
        <w:t xml:space="preserve"> </w:t>
      </w:r>
      <w:r w:rsidR="00D1470B" w:rsidRPr="00FC0432">
        <w:rPr>
          <w:rFonts w:cstheme="minorHAnsi"/>
        </w:rPr>
        <w:t xml:space="preserve">cash flow is crucial to any business and agreed </w:t>
      </w:r>
      <w:r w:rsidR="00736966">
        <w:rPr>
          <w:rFonts w:cstheme="minorHAnsi"/>
        </w:rPr>
        <w:t>their governments</w:t>
      </w:r>
      <w:r w:rsidR="00D1470B" w:rsidRPr="00FC0432">
        <w:rPr>
          <w:rFonts w:cstheme="minorHAnsi"/>
        </w:rPr>
        <w:t xml:space="preserve"> should </w:t>
      </w:r>
      <w:r w:rsidR="00170DF0">
        <w:rPr>
          <w:rFonts w:cstheme="minorHAnsi"/>
        </w:rPr>
        <w:t xml:space="preserve">lead the way </w:t>
      </w:r>
      <w:r w:rsidR="00841496">
        <w:rPr>
          <w:rFonts w:cstheme="minorHAnsi"/>
        </w:rPr>
        <w:t>by</w:t>
      </w:r>
      <w:r w:rsidR="00841496" w:rsidRPr="00FC0432">
        <w:rPr>
          <w:rFonts w:cstheme="minorHAnsi"/>
        </w:rPr>
        <w:t xml:space="preserve"> </w:t>
      </w:r>
      <w:r w:rsidR="00D1470B" w:rsidRPr="00FC0432">
        <w:rPr>
          <w:rFonts w:cstheme="minorHAnsi"/>
        </w:rPr>
        <w:t xml:space="preserve">paying small business invoices on time. </w:t>
      </w:r>
      <w:r w:rsidR="008C11A6">
        <w:rPr>
          <w:rFonts w:cstheme="minorHAnsi"/>
        </w:rPr>
        <w:t>State and territory governments</w:t>
      </w:r>
      <w:r w:rsidR="00D1470B" w:rsidRPr="00FC0432">
        <w:rPr>
          <w:rFonts w:cstheme="minorHAnsi"/>
        </w:rPr>
        <w:t xml:space="preserve"> committed to</w:t>
      </w:r>
      <w:r w:rsidR="008C11A6">
        <w:rPr>
          <w:rFonts w:cstheme="minorHAnsi"/>
        </w:rPr>
        <w:t xml:space="preserve"> </w:t>
      </w:r>
      <w:r w:rsidR="00170DF0">
        <w:rPr>
          <w:rFonts w:cstheme="minorHAnsi"/>
        </w:rPr>
        <w:t xml:space="preserve">moving towards </w:t>
      </w:r>
      <w:r w:rsidR="008C11A6">
        <w:rPr>
          <w:rFonts w:cstheme="minorHAnsi"/>
        </w:rPr>
        <w:t xml:space="preserve">the </w:t>
      </w:r>
      <w:r w:rsidR="008C11A6">
        <w:rPr>
          <w:rFonts w:cstheme="minorHAnsi"/>
        </w:rPr>
        <w:lastRenderedPageBreak/>
        <w:t xml:space="preserve">Commonwealth government’s commitment </w:t>
      </w:r>
      <w:r w:rsidR="00841496">
        <w:rPr>
          <w:rFonts w:cstheme="minorHAnsi"/>
        </w:rPr>
        <w:t>and to paying</w:t>
      </w:r>
      <w:r w:rsidR="008C11A6">
        <w:rPr>
          <w:rFonts w:cstheme="minorHAnsi"/>
        </w:rPr>
        <w:t xml:space="preserve"> </w:t>
      </w:r>
      <w:r w:rsidR="00832A1E">
        <w:rPr>
          <w:rFonts w:cstheme="minorHAnsi"/>
        </w:rPr>
        <w:t xml:space="preserve">80 to 100 per cent of </w:t>
      </w:r>
      <w:r w:rsidR="00365B7B">
        <w:rPr>
          <w:rFonts w:cstheme="minorHAnsi"/>
        </w:rPr>
        <w:t>invoices under $1 </w:t>
      </w:r>
      <w:r w:rsidR="00D1470B" w:rsidRPr="00FC0432">
        <w:rPr>
          <w:rFonts w:cstheme="minorHAnsi"/>
        </w:rPr>
        <w:t xml:space="preserve">million </w:t>
      </w:r>
      <w:r w:rsidRPr="00FC0432">
        <w:rPr>
          <w:rFonts w:cstheme="minorHAnsi"/>
        </w:rPr>
        <w:t xml:space="preserve">from small businesses </w:t>
      </w:r>
      <w:r w:rsidR="00D1470B" w:rsidRPr="00FC0432">
        <w:rPr>
          <w:rFonts w:cstheme="minorHAnsi"/>
        </w:rPr>
        <w:t>within 20 calendar days</w:t>
      </w:r>
      <w:r w:rsidR="00C70DF2">
        <w:rPr>
          <w:rFonts w:cstheme="minorHAnsi"/>
        </w:rPr>
        <w:t xml:space="preserve">, </w:t>
      </w:r>
      <w:r w:rsidR="00832A1E">
        <w:rPr>
          <w:rFonts w:cstheme="minorHAnsi"/>
        </w:rPr>
        <w:t>by a date to be nominated by each jurisdiction</w:t>
      </w:r>
      <w:r w:rsidR="00D1470B" w:rsidRPr="00FC0432">
        <w:rPr>
          <w:rFonts w:cstheme="minorHAnsi"/>
        </w:rPr>
        <w:t>.</w:t>
      </w:r>
    </w:p>
    <w:p w14:paraId="3330EA45" w14:textId="72A1264A" w:rsidR="001A125D" w:rsidRPr="00E24415" w:rsidRDefault="001A125D" w:rsidP="001A125D">
      <w:pPr>
        <w:pStyle w:val="CAB-NumberedParagraph"/>
        <w:numPr>
          <w:ilvl w:val="0"/>
          <w:numId w:val="0"/>
        </w:numPr>
        <w:spacing w:line="240" w:lineRule="auto"/>
        <w:rPr>
          <w:rFonts w:asciiTheme="minorHAnsi" w:hAnsiTheme="minorHAnsi"/>
          <w:b/>
        </w:rPr>
      </w:pPr>
      <w:r w:rsidRPr="00E24415">
        <w:rPr>
          <w:rFonts w:asciiTheme="minorHAnsi" w:hAnsiTheme="minorHAnsi"/>
          <w:b/>
        </w:rPr>
        <w:t xml:space="preserve">Increasing collaboration on national security </w:t>
      </w:r>
    </w:p>
    <w:p w14:paraId="16269A76" w14:textId="0B68D6E9" w:rsidR="00E81F3B" w:rsidRDefault="001A125D" w:rsidP="00E81F3B">
      <w:pPr>
        <w:rPr>
          <w:rFonts w:cstheme="minorHAnsi"/>
        </w:rPr>
      </w:pPr>
      <w:r>
        <w:rPr>
          <w:rFonts w:cstheme="minorHAnsi"/>
        </w:rPr>
        <w:t xml:space="preserve">The risk of terrorism from individuals and groups in Australia is real and evolving. </w:t>
      </w:r>
      <w:r w:rsidR="00E81F3B">
        <w:rPr>
          <w:rFonts w:cstheme="minorHAnsi"/>
        </w:rPr>
        <w:t xml:space="preserve">Building on the success of the </w:t>
      </w:r>
      <w:r w:rsidR="00E81F3B" w:rsidRPr="0057134E">
        <w:t>Special Meeting of COAG on Counter-Terrorism in October 2017</w:t>
      </w:r>
      <w:r w:rsidR="00E81F3B">
        <w:t>, leaders today committed to continue to work together to counter terrorism and to collaborate further on law enforcement and other national security issues.</w:t>
      </w:r>
    </w:p>
    <w:p w14:paraId="5CB862D2" w14:textId="5A1B845F" w:rsidR="005F4348" w:rsidRPr="00E24415" w:rsidRDefault="005F4348" w:rsidP="005F4348">
      <w:pPr>
        <w:pStyle w:val="CAB-NumberedParagraph"/>
        <w:numPr>
          <w:ilvl w:val="0"/>
          <w:numId w:val="0"/>
        </w:numPr>
        <w:spacing w:after="160"/>
        <w:rPr>
          <w:rFonts w:asciiTheme="minorHAnsi" w:hAnsiTheme="minorHAnsi"/>
          <w:b/>
        </w:rPr>
      </w:pPr>
      <w:r w:rsidRPr="00E24415">
        <w:rPr>
          <w:rFonts w:asciiTheme="minorHAnsi" w:hAnsiTheme="minorHAnsi"/>
          <w:b/>
        </w:rPr>
        <w:t>Safeguarding our institutions and democracy</w:t>
      </w:r>
    </w:p>
    <w:p w14:paraId="28B3EA7B" w14:textId="0F5B6B2A" w:rsidR="005F4348" w:rsidRDefault="005F4348" w:rsidP="005F4348">
      <w:pPr>
        <w:rPr>
          <w:rFonts w:cstheme="minorHAnsi"/>
        </w:rPr>
      </w:pPr>
      <w:r w:rsidRPr="00B57EF0">
        <w:rPr>
          <w:rFonts w:cstheme="minorHAnsi"/>
        </w:rPr>
        <w:t xml:space="preserve">Acts of foreign interference can threaten our sovereignty, values and national interests. </w:t>
      </w:r>
    </w:p>
    <w:p w14:paraId="19374282" w14:textId="5FE70356" w:rsidR="005F4348" w:rsidRDefault="005F4348" w:rsidP="005F4348">
      <w:pPr>
        <w:rPr>
          <w:rFonts w:cstheme="minorHAnsi"/>
        </w:rPr>
      </w:pPr>
      <w:r>
        <w:rPr>
          <w:rFonts w:cstheme="minorHAnsi"/>
        </w:rPr>
        <w:t>Internationally, t</w:t>
      </w:r>
      <w:r w:rsidRPr="00B57EF0">
        <w:rPr>
          <w:rFonts w:cstheme="minorHAnsi"/>
        </w:rPr>
        <w:t xml:space="preserve">echnological </w:t>
      </w:r>
      <w:r w:rsidRPr="007C1E33">
        <w:rPr>
          <w:rFonts w:cstheme="minorHAnsi"/>
        </w:rPr>
        <w:t xml:space="preserve">developments </w:t>
      </w:r>
      <w:r>
        <w:rPr>
          <w:rFonts w:cstheme="minorHAnsi"/>
        </w:rPr>
        <w:t xml:space="preserve">have </w:t>
      </w:r>
      <w:r w:rsidRPr="007C1E33">
        <w:rPr>
          <w:rFonts w:cstheme="minorHAnsi"/>
        </w:rPr>
        <w:t>creat</w:t>
      </w:r>
      <w:r w:rsidR="001F2CF1">
        <w:rPr>
          <w:rFonts w:cstheme="minorHAnsi"/>
        </w:rPr>
        <w:t>ed</w:t>
      </w:r>
      <w:r w:rsidRPr="007C1E33">
        <w:rPr>
          <w:rFonts w:cstheme="minorHAnsi"/>
        </w:rPr>
        <w:t xml:space="preserve"> new </w:t>
      </w:r>
      <w:r>
        <w:rPr>
          <w:rFonts w:cstheme="minorHAnsi"/>
        </w:rPr>
        <w:t>opportunities</w:t>
      </w:r>
      <w:r w:rsidRPr="007C1E33">
        <w:rPr>
          <w:rFonts w:cstheme="minorHAnsi"/>
        </w:rPr>
        <w:t xml:space="preserve"> for foreign interference</w:t>
      </w:r>
      <w:r>
        <w:rPr>
          <w:rFonts w:cstheme="minorHAnsi"/>
        </w:rPr>
        <w:t>. A</w:t>
      </w:r>
      <w:r w:rsidRPr="00175A03">
        <w:rPr>
          <w:rFonts w:cstheme="minorHAnsi"/>
        </w:rPr>
        <w:t xml:space="preserve">ustralia is not immune to this threat. </w:t>
      </w:r>
    </w:p>
    <w:p w14:paraId="77FF3630" w14:textId="1161DB1B" w:rsidR="005F4348" w:rsidRPr="00663704" w:rsidRDefault="005F4348" w:rsidP="005F4348">
      <w:pPr>
        <w:rPr>
          <w:rFonts w:cstheme="minorHAnsi"/>
        </w:rPr>
      </w:pPr>
      <w:r w:rsidRPr="00175A03">
        <w:rPr>
          <w:rFonts w:cstheme="minorHAnsi"/>
        </w:rPr>
        <w:t>It is up to all Australian governments</w:t>
      </w:r>
      <w:r>
        <w:rPr>
          <w:rFonts w:cstheme="minorHAnsi"/>
        </w:rPr>
        <w:t xml:space="preserve"> </w:t>
      </w:r>
      <w:r w:rsidRPr="00175A03">
        <w:rPr>
          <w:rFonts w:cstheme="minorHAnsi"/>
        </w:rPr>
        <w:t>to preserve the integrity of our democracy. Th</w:t>
      </w:r>
      <w:r>
        <w:rPr>
          <w:rFonts w:cstheme="minorHAnsi"/>
        </w:rPr>
        <w:t>at is why COAG agreed that E</w:t>
      </w:r>
      <w:r w:rsidRPr="00175A03">
        <w:rPr>
          <w:rFonts w:cstheme="minorHAnsi"/>
        </w:rPr>
        <w:t xml:space="preserve">lectoral </w:t>
      </w:r>
      <w:r>
        <w:rPr>
          <w:rFonts w:cstheme="minorHAnsi"/>
        </w:rPr>
        <w:t>C</w:t>
      </w:r>
      <w:r w:rsidRPr="00175A03">
        <w:rPr>
          <w:rFonts w:cstheme="minorHAnsi"/>
        </w:rPr>
        <w:t xml:space="preserve">ommissions, security and </w:t>
      </w:r>
      <w:r w:rsidR="001F2CF1">
        <w:rPr>
          <w:rFonts w:cstheme="minorHAnsi"/>
        </w:rPr>
        <w:t>government</w:t>
      </w:r>
      <w:r w:rsidR="001F2CF1" w:rsidRPr="00175A03">
        <w:rPr>
          <w:rFonts w:cstheme="minorHAnsi"/>
        </w:rPr>
        <w:t xml:space="preserve"> </w:t>
      </w:r>
      <w:r w:rsidRPr="00175A03">
        <w:rPr>
          <w:rFonts w:cstheme="minorHAnsi"/>
        </w:rPr>
        <w:t>agencies will work together to ensure that Australia’s electoral systems are resilient to cyber threats</w:t>
      </w:r>
      <w:r>
        <w:rPr>
          <w:rFonts w:cstheme="minorHAnsi"/>
        </w:rPr>
        <w:t xml:space="preserve">. This is part of a broader effort to protect our </w:t>
      </w:r>
      <w:r w:rsidRPr="00175A03">
        <w:rPr>
          <w:rFonts w:cstheme="minorHAnsi"/>
        </w:rPr>
        <w:t>elections</w:t>
      </w:r>
      <w:r>
        <w:rPr>
          <w:rFonts w:cstheme="minorHAnsi"/>
        </w:rPr>
        <w:t xml:space="preserve"> </w:t>
      </w:r>
      <w:r w:rsidRPr="00175A03">
        <w:rPr>
          <w:rFonts w:cstheme="minorHAnsi"/>
        </w:rPr>
        <w:t>from foreign interference.</w:t>
      </w:r>
      <w:r>
        <w:rPr>
          <w:rFonts w:cstheme="minorHAnsi"/>
        </w:rPr>
        <w:t xml:space="preserve"> </w:t>
      </w:r>
    </w:p>
    <w:p w14:paraId="5072FF59" w14:textId="77777777" w:rsidR="00B3524B" w:rsidRPr="00E24415" w:rsidRDefault="00B3524B" w:rsidP="00B3524B">
      <w:pPr>
        <w:pStyle w:val="CAB-NumberedParagraph"/>
        <w:keepNext/>
        <w:numPr>
          <w:ilvl w:val="0"/>
          <w:numId w:val="0"/>
        </w:numPr>
        <w:rPr>
          <w:rFonts w:asciiTheme="minorHAnsi" w:hAnsiTheme="minorHAnsi"/>
          <w:b/>
        </w:rPr>
      </w:pPr>
      <w:r w:rsidRPr="00E24415">
        <w:rPr>
          <w:rFonts w:asciiTheme="minorHAnsi" w:hAnsiTheme="minorHAnsi"/>
          <w:b/>
        </w:rPr>
        <w:t>Enhancing cyber capability and resilience</w:t>
      </w:r>
    </w:p>
    <w:p w14:paraId="66BAD318" w14:textId="77777777" w:rsidR="00B3524B" w:rsidRDefault="00B3524B" w:rsidP="00B3524B">
      <w:r>
        <w:t xml:space="preserve">A secure cyberspace is essential for a modern, technology-driven economy. But cyber adversaries are expanding their reach, conducting more sophisticated and harmful attacks. </w:t>
      </w:r>
    </w:p>
    <w:p w14:paraId="284130CA" w14:textId="77777777" w:rsidR="00B3524B" w:rsidRDefault="00B3524B" w:rsidP="00B3524B">
      <w:pPr>
        <w:rPr>
          <w:rFonts w:cstheme="minorHAnsi"/>
        </w:rPr>
      </w:pPr>
      <w:r w:rsidRPr="00663704">
        <w:rPr>
          <w:rFonts w:cstheme="minorHAnsi"/>
        </w:rPr>
        <w:t>Close cooperation and interoperability between Commonwealth and state agencies is critical to Aus</w:t>
      </w:r>
      <w:r>
        <w:rPr>
          <w:rFonts w:cstheme="minorHAnsi"/>
        </w:rPr>
        <w:t>tralia’s ability to address these</w:t>
      </w:r>
      <w:r w:rsidRPr="00663704">
        <w:rPr>
          <w:rFonts w:cstheme="minorHAnsi"/>
        </w:rPr>
        <w:t xml:space="preserve"> threat</w:t>
      </w:r>
      <w:r>
        <w:rPr>
          <w:rFonts w:cstheme="minorHAnsi"/>
        </w:rPr>
        <w:t>s</w:t>
      </w:r>
      <w:r w:rsidRPr="00663704">
        <w:rPr>
          <w:rFonts w:cstheme="minorHAnsi"/>
        </w:rPr>
        <w:t xml:space="preserve">. </w:t>
      </w:r>
    </w:p>
    <w:p w14:paraId="67F96C87" w14:textId="16C5C376" w:rsidR="00B3524B" w:rsidRDefault="00B3524B" w:rsidP="00B3524B">
      <w:pPr>
        <w:rPr>
          <w:rFonts w:cstheme="minorHAnsi"/>
        </w:rPr>
      </w:pPr>
      <w:r>
        <w:rPr>
          <w:rFonts w:cstheme="minorHAnsi"/>
        </w:rPr>
        <w:t xml:space="preserve">To </w:t>
      </w:r>
      <w:r w:rsidRPr="00663704">
        <w:rPr>
          <w:rFonts w:cstheme="minorHAnsi"/>
        </w:rPr>
        <w:t xml:space="preserve">better coordinate </w:t>
      </w:r>
      <w:r>
        <w:rPr>
          <w:rFonts w:cstheme="minorHAnsi"/>
        </w:rPr>
        <w:t>our responses to cyber-attacks</w:t>
      </w:r>
      <w:r w:rsidRPr="00663704">
        <w:rPr>
          <w:rFonts w:cstheme="minorHAnsi"/>
        </w:rPr>
        <w:t xml:space="preserve"> </w:t>
      </w:r>
      <w:r>
        <w:rPr>
          <w:rFonts w:cstheme="minorHAnsi"/>
        </w:rPr>
        <w:t>and seek to reduce</w:t>
      </w:r>
      <w:r w:rsidRPr="00663704">
        <w:rPr>
          <w:rFonts w:cstheme="minorHAnsi"/>
        </w:rPr>
        <w:t xml:space="preserve"> the</w:t>
      </w:r>
      <w:r>
        <w:rPr>
          <w:rFonts w:cstheme="minorHAnsi"/>
        </w:rPr>
        <w:t xml:space="preserve">ir </w:t>
      </w:r>
      <w:r w:rsidRPr="00663704">
        <w:rPr>
          <w:rFonts w:cstheme="minorHAnsi"/>
        </w:rPr>
        <w:t xml:space="preserve">scope and severity, leaders agreed to </w:t>
      </w:r>
      <w:r>
        <w:rPr>
          <w:rFonts w:cstheme="minorHAnsi"/>
        </w:rPr>
        <w:t>adopt new</w:t>
      </w:r>
      <w:r w:rsidRPr="00663704">
        <w:rPr>
          <w:rFonts w:cstheme="minorHAnsi"/>
        </w:rPr>
        <w:t xml:space="preserve"> Cyber Incident Management</w:t>
      </w:r>
      <w:r>
        <w:rPr>
          <w:rFonts w:cstheme="minorHAnsi"/>
        </w:rPr>
        <w:t xml:space="preserve"> Arrangements. </w:t>
      </w:r>
    </w:p>
    <w:p w14:paraId="3BE8348C" w14:textId="74AF4C67" w:rsidR="007A41FA" w:rsidRDefault="007A41FA" w:rsidP="00B3524B">
      <w:pPr>
        <w:rPr>
          <w:rFonts w:cstheme="minorHAnsi"/>
        </w:rPr>
      </w:pPr>
      <w:r>
        <w:rPr>
          <w:rFonts w:cstheme="minorHAnsi"/>
        </w:rPr>
        <w:t>COAG has asked Senior Officials to report at the next meeting on the state of cyber skills development in Australia.</w:t>
      </w:r>
    </w:p>
    <w:p w14:paraId="23507F36" w14:textId="77777777" w:rsidR="005F4348" w:rsidRPr="00E24415" w:rsidRDefault="005F4348" w:rsidP="005F4348">
      <w:pPr>
        <w:pStyle w:val="CAB-NumberedParagraph"/>
        <w:numPr>
          <w:ilvl w:val="0"/>
          <w:numId w:val="0"/>
        </w:numPr>
        <w:spacing w:after="160"/>
        <w:rPr>
          <w:rFonts w:asciiTheme="minorHAnsi" w:hAnsiTheme="minorHAnsi"/>
          <w:b/>
        </w:rPr>
      </w:pPr>
      <w:r w:rsidRPr="00E24415">
        <w:rPr>
          <w:rFonts w:asciiTheme="minorHAnsi" w:hAnsiTheme="minorHAnsi"/>
          <w:b/>
        </w:rPr>
        <w:t>Better equipping our agencies to deal with the threat of terrorism and organised crime</w:t>
      </w:r>
    </w:p>
    <w:p w14:paraId="2548FF03" w14:textId="41C74C39" w:rsidR="00E819AE" w:rsidRDefault="00E819AE" w:rsidP="00E819AE">
      <w:pPr>
        <w:rPr>
          <w:rFonts w:cstheme="minorHAnsi"/>
        </w:rPr>
      </w:pPr>
      <w:r w:rsidRPr="00C26663">
        <w:rPr>
          <w:rFonts w:cstheme="minorHAnsi"/>
        </w:rPr>
        <w:t xml:space="preserve">The use of drones has increased dramatically </w:t>
      </w:r>
      <w:r>
        <w:rPr>
          <w:rFonts w:cstheme="minorHAnsi"/>
        </w:rPr>
        <w:t>in recent years,</w:t>
      </w:r>
      <w:r w:rsidRPr="00C26663">
        <w:rPr>
          <w:rFonts w:cstheme="minorHAnsi"/>
        </w:rPr>
        <w:t xml:space="preserve"> </w:t>
      </w:r>
      <w:r>
        <w:rPr>
          <w:rFonts w:cstheme="minorHAnsi"/>
        </w:rPr>
        <w:t>bringing with it</w:t>
      </w:r>
      <w:r w:rsidRPr="00C26663">
        <w:rPr>
          <w:rFonts w:cstheme="minorHAnsi"/>
        </w:rPr>
        <w:t xml:space="preserve"> </w:t>
      </w:r>
      <w:r>
        <w:rPr>
          <w:rFonts w:cstheme="minorHAnsi"/>
        </w:rPr>
        <w:t xml:space="preserve">both </w:t>
      </w:r>
      <w:r w:rsidRPr="00C26663">
        <w:rPr>
          <w:rFonts w:cstheme="minorHAnsi"/>
        </w:rPr>
        <w:t xml:space="preserve">benefits </w:t>
      </w:r>
      <w:r>
        <w:rPr>
          <w:rFonts w:cstheme="minorHAnsi"/>
        </w:rPr>
        <w:t xml:space="preserve">and risks </w:t>
      </w:r>
      <w:r w:rsidRPr="00C26663">
        <w:rPr>
          <w:rFonts w:cstheme="minorHAnsi"/>
        </w:rPr>
        <w:t xml:space="preserve">to </w:t>
      </w:r>
      <w:r>
        <w:rPr>
          <w:rFonts w:cstheme="minorHAnsi"/>
        </w:rPr>
        <w:t>the</w:t>
      </w:r>
      <w:r w:rsidRPr="00C26663">
        <w:rPr>
          <w:rFonts w:cstheme="minorHAnsi"/>
        </w:rPr>
        <w:t xml:space="preserve"> economy </w:t>
      </w:r>
      <w:r>
        <w:rPr>
          <w:rFonts w:cstheme="minorHAnsi"/>
        </w:rPr>
        <w:t>and community</w:t>
      </w:r>
      <w:r w:rsidRPr="00C26663">
        <w:rPr>
          <w:rFonts w:cstheme="minorHAnsi"/>
        </w:rPr>
        <w:t xml:space="preserve">. Overseas, terrorist groups have used drones, including </w:t>
      </w:r>
      <w:r>
        <w:rPr>
          <w:rFonts w:cstheme="minorHAnsi"/>
        </w:rPr>
        <w:t xml:space="preserve">to </w:t>
      </w:r>
      <w:r w:rsidRPr="00C26663">
        <w:rPr>
          <w:rFonts w:cstheme="minorHAnsi"/>
        </w:rPr>
        <w:t xml:space="preserve">carry explosives </w:t>
      </w:r>
      <w:r>
        <w:rPr>
          <w:rFonts w:cstheme="minorHAnsi"/>
        </w:rPr>
        <w:t>and</w:t>
      </w:r>
      <w:r w:rsidRPr="00C26663">
        <w:rPr>
          <w:rFonts w:cstheme="minorHAnsi"/>
        </w:rPr>
        <w:t xml:space="preserve"> conduct surveillance. At home</w:t>
      </w:r>
      <w:r>
        <w:rPr>
          <w:rFonts w:cstheme="minorHAnsi"/>
        </w:rPr>
        <w:t>,</w:t>
      </w:r>
      <w:r w:rsidRPr="00C26663">
        <w:rPr>
          <w:rFonts w:cstheme="minorHAnsi"/>
        </w:rPr>
        <w:t xml:space="preserve"> drones</w:t>
      </w:r>
      <w:r>
        <w:rPr>
          <w:rFonts w:cstheme="minorHAnsi"/>
        </w:rPr>
        <w:t xml:space="preserve"> have been used to invade</w:t>
      </w:r>
      <w:r w:rsidRPr="00C26663">
        <w:rPr>
          <w:rFonts w:cstheme="minorHAnsi"/>
        </w:rPr>
        <w:t xml:space="preserve"> people’s privacy, deliver </w:t>
      </w:r>
      <w:r>
        <w:rPr>
          <w:rFonts w:cstheme="minorHAnsi"/>
        </w:rPr>
        <w:t>contraband</w:t>
      </w:r>
      <w:r w:rsidRPr="00C26663">
        <w:rPr>
          <w:rFonts w:cstheme="minorHAnsi"/>
        </w:rPr>
        <w:t xml:space="preserve"> into detention facilities</w:t>
      </w:r>
      <w:r w:rsidR="00B3524B">
        <w:rPr>
          <w:rFonts w:cstheme="minorHAnsi"/>
        </w:rPr>
        <w:t xml:space="preserve"> </w:t>
      </w:r>
      <w:r>
        <w:rPr>
          <w:rFonts w:cstheme="minorHAnsi"/>
        </w:rPr>
        <w:t>a</w:t>
      </w:r>
      <w:r w:rsidRPr="00C26663">
        <w:rPr>
          <w:rFonts w:cstheme="minorHAnsi"/>
        </w:rPr>
        <w:t xml:space="preserve">nd endanger aircraft. </w:t>
      </w:r>
    </w:p>
    <w:p w14:paraId="7C6BDB2C" w14:textId="329BFCF2" w:rsidR="00E819AE" w:rsidRDefault="00E819AE" w:rsidP="00E819AE">
      <w:pPr>
        <w:rPr>
          <w:rFonts w:cstheme="minorHAnsi"/>
        </w:rPr>
      </w:pPr>
      <w:r w:rsidRPr="00C26663">
        <w:rPr>
          <w:rFonts w:cstheme="minorHAnsi"/>
        </w:rPr>
        <w:t>Leaders acknowledge</w:t>
      </w:r>
      <w:r>
        <w:rPr>
          <w:rFonts w:cstheme="minorHAnsi"/>
        </w:rPr>
        <w:t xml:space="preserve">d the need </w:t>
      </w:r>
      <w:r w:rsidRPr="00C26663">
        <w:rPr>
          <w:rFonts w:cstheme="minorHAnsi"/>
        </w:rPr>
        <w:t xml:space="preserve">to </w:t>
      </w:r>
      <w:r>
        <w:rPr>
          <w:rFonts w:cstheme="minorHAnsi"/>
        </w:rPr>
        <w:t>combat</w:t>
      </w:r>
      <w:r w:rsidRPr="00C26663">
        <w:rPr>
          <w:rFonts w:cstheme="minorHAnsi"/>
        </w:rPr>
        <w:t xml:space="preserve"> t</w:t>
      </w:r>
      <w:r>
        <w:rPr>
          <w:rFonts w:cstheme="minorHAnsi"/>
        </w:rPr>
        <w:t>he</w:t>
      </w:r>
      <w:r w:rsidRPr="00C26663">
        <w:rPr>
          <w:rFonts w:cstheme="minorHAnsi"/>
        </w:rPr>
        <w:t xml:space="preserve"> unlawful use</w:t>
      </w:r>
      <w:r>
        <w:rPr>
          <w:rFonts w:cstheme="minorHAnsi"/>
        </w:rPr>
        <w:t xml:space="preserve"> of drones and </w:t>
      </w:r>
      <w:r w:rsidRPr="00C26663">
        <w:rPr>
          <w:rFonts w:cstheme="minorHAnsi"/>
        </w:rPr>
        <w:t xml:space="preserve">agreed </w:t>
      </w:r>
      <w:r w:rsidR="00B3524B">
        <w:rPr>
          <w:rFonts w:cstheme="minorHAnsi"/>
        </w:rPr>
        <w:t>to develop both short</w:t>
      </w:r>
      <w:r w:rsidR="00841496">
        <w:rPr>
          <w:rFonts w:cstheme="minorHAnsi"/>
        </w:rPr>
        <w:t>-</w:t>
      </w:r>
      <w:r w:rsidR="00B3524B">
        <w:rPr>
          <w:rFonts w:cstheme="minorHAnsi"/>
        </w:rPr>
        <w:t xml:space="preserve"> and long</w:t>
      </w:r>
      <w:r w:rsidR="00841496">
        <w:rPr>
          <w:rFonts w:cstheme="minorHAnsi"/>
        </w:rPr>
        <w:noBreakHyphen/>
      </w:r>
      <w:r w:rsidR="00B3524B">
        <w:rPr>
          <w:rFonts w:cstheme="minorHAnsi"/>
        </w:rPr>
        <w:t>term measures to</w:t>
      </w:r>
      <w:r w:rsidRPr="00C26663">
        <w:rPr>
          <w:rFonts w:cstheme="minorHAnsi"/>
        </w:rPr>
        <w:t xml:space="preserve"> </w:t>
      </w:r>
      <w:r>
        <w:rPr>
          <w:rFonts w:cstheme="minorHAnsi"/>
        </w:rPr>
        <w:t>support</w:t>
      </w:r>
      <w:r w:rsidRPr="00C26663">
        <w:rPr>
          <w:rFonts w:cstheme="minorHAnsi"/>
        </w:rPr>
        <w:t xml:space="preserve"> law enforcement agencies </w:t>
      </w:r>
      <w:r>
        <w:rPr>
          <w:rFonts w:cstheme="minorHAnsi"/>
        </w:rPr>
        <w:t>in</w:t>
      </w:r>
      <w:r w:rsidRPr="00C26663">
        <w:rPr>
          <w:rFonts w:cstheme="minorHAnsi"/>
        </w:rPr>
        <w:t xml:space="preserve"> </w:t>
      </w:r>
      <w:r>
        <w:rPr>
          <w:rFonts w:cstheme="minorHAnsi"/>
        </w:rPr>
        <w:t>deploying counter-drone capabilities</w:t>
      </w:r>
      <w:r w:rsidRPr="00C26663">
        <w:rPr>
          <w:rFonts w:cstheme="minorHAnsi"/>
        </w:rPr>
        <w:t xml:space="preserve">. </w:t>
      </w:r>
    </w:p>
    <w:p w14:paraId="7056D7BA" w14:textId="77D5AA8B" w:rsidR="006554AC" w:rsidRPr="00C26663" w:rsidRDefault="006554AC" w:rsidP="005F4348">
      <w:pPr>
        <w:rPr>
          <w:rFonts w:cstheme="minorHAnsi"/>
        </w:rPr>
      </w:pPr>
      <w:r>
        <w:rPr>
          <w:rFonts w:cstheme="minorHAnsi"/>
        </w:rPr>
        <w:t>To renew and strengthen Australia’s focus and the collaboration between all governments on surface transport security, leaders agreed to review and update the Intergovernmental Agreement on Surface Transport S</w:t>
      </w:r>
      <w:r w:rsidRPr="006554AC">
        <w:rPr>
          <w:rFonts w:cstheme="minorHAnsi"/>
        </w:rPr>
        <w:t>ecurity</w:t>
      </w:r>
      <w:r>
        <w:rPr>
          <w:rFonts w:cstheme="minorHAnsi"/>
        </w:rPr>
        <w:t>.</w:t>
      </w:r>
    </w:p>
    <w:p w14:paraId="35B3E6C8" w14:textId="68B01022" w:rsidR="006554AC" w:rsidRDefault="006554AC" w:rsidP="006554AC">
      <w:pPr>
        <w:rPr>
          <w:rFonts w:cstheme="minorHAnsi"/>
        </w:rPr>
      </w:pPr>
      <w:r>
        <w:rPr>
          <w:rFonts w:cstheme="minorHAnsi"/>
        </w:rPr>
        <w:t>Australia’s</w:t>
      </w:r>
      <w:r w:rsidRPr="00C26663">
        <w:rPr>
          <w:rFonts w:cstheme="minorHAnsi"/>
        </w:rPr>
        <w:t xml:space="preserve"> law enforcement and intelligence agencies are am</w:t>
      </w:r>
      <w:r>
        <w:rPr>
          <w:rFonts w:cstheme="minorHAnsi"/>
        </w:rPr>
        <w:t>ong the best in the world. T</w:t>
      </w:r>
      <w:r w:rsidRPr="00C26663">
        <w:rPr>
          <w:rFonts w:cstheme="minorHAnsi"/>
        </w:rPr>
        <w:t>o remain so</w:t>
      </w:r>
      <w:r>
        <w:rPr>
          <w:rFonts w:cstheme="minorHAnsi"/>
        </w:rPr>
        <w:t>,</w:t>
      </w:r>
      <w:r w:rsidRPr="00C26663">
        <w:rPr>
          <w:rFonts w:cstheme="minorHAnsi"/>
        </w:rPr>
        <w:t xml:space="preserve"> </w:t>
      </w:r>
      <w:r>
        <w:rPr>
          <w:rFonts w:cstheme="minorHAnsi"/>
        </w:rPr>
        <w:t xml:space="preserve">they need </w:t>
      </w:r>
      <w:r w:rsidRPr="00C26663">
        <w:rPr>
          <w:rFonts w:cstheme="minorHAnsi"/>
        </w:rPr>
        <w:t xml:space="preserve">access to the right </w:t>
      </w:r>
      <w:r>
        <w:rPr>
          <w:rFonts w:cstheme="minorHAnsi"/>
        </w:rPr>
        <w:t>tools</w:t>
      </w:r>
      <w:r w:rsidRPr="00C26663">
        <w:rPr>
          <w:rFonts w:cstheme="minorHAnsi"/>
        </w:rPr>
        <w:t xml:space="preserve"> to deter</w:t>
      </w:r>
      <w:r>
        <w:rPr>
          <w:rFonts w:cstheme="minorHAnsi"/>
        </w:rPr>
        <w:t>,</w:t>
      </w:r>
      <w:r w:rsidRPr="00C26663">
        <w:rPr>
          <w:rFonts w:cstheme="minorHAnsi"/>
        </w:rPr>
        <w:t xml:space="preserve"> detect and disrupt complex criminal activities and </w:t>
      </w:r>
      <w:r w:rsidRPr="00C26663">
        <w:rPr>
          <w:rFonts w:cstheme="minorHAnsi"/>
        </w:rPr>
        <w:lastRenderedPageBreak/>
        <w:t>networks</w:t>
      </w:r>
      <w:r>
        <w:rPr>
          <w:rFonts w:cstheme="minorHAnsi"/>
        </w:rPr>
        <w:t>,</w:t>
      </w:r>
      <w:r w:rsidRPr="00C26663">
        <w:rPr>
          <w:rFonts w:cstheme="minorHAnsi"/>
        </w:rPr>
        <w:t xml:space="preserve"> while maintaining individual rights to privacy.</w:t>
      </w:r>
      <w:r>
        <w:rPr>
          <w:rFonts w:cstheme="minorHAnsi"/>
        </w:rPr>
        <w:t xml:space="preserve"> To achieve this, </w:t>
      </w:r>
      <w:r w:rsidRPr="00175A03">
        <w:rPr>
          <w:rFonts w:cstheme="minorHAnsi"/>
        </w:rPr>
        <w:t xml:space="preserve">leaders agreed to </w:t>
      </w:r>
      <w:r>
        <w:rPr>
          <w:rFonts w:cstheme="minorHAnsi"/>
        </w:rPr>
        <w:t xml:space="preserve">a new </w:t>
      </w:r>
      <w:r w:rsidRPr="00175A03">
        <w:rPr>
          <w:rFonts w:cstheme="minorHAnsi"/>
        </w:rPr>
        <w:t>National Strategy to Fight Transnational, Serious and Organised Crime</w:t>
      </w:r>
      <w:r>
        <w:rPr>
          <w:rFonts w:cstheme="minorHAnsi"/>
        </w:rPr>
        <w:t>.</w:t>
      </w:r>
    </w:p>
    <w:p w14:paraId="4567C7F6" w14:textId="77777777" w:rsidR="000B0271" w:rsidRDefault="000B0271" w:rsidP="006554AC">
      <w:pPr>
        <w:rPr>
          <w:rFonts w:cstheme="minorHAnsi"/>
        </w:rPr>
      </w:pPr>
    </w:p>
    <w:p w14:paraId="3F9DAB25" w14:textId="77777777" w:rsidR="00B3524B" w:rsidRDefault="00B3524B" w:rsidP="00B3524B">
      <w:pPr>
        <w:pStyle w:val="CAB-NumberedParagraph"/>
        <w:numPr>
          <w:ilvl w:val="0"/>
          <w:numId w:val="0"/>
        </w:numPr>
        <w:spacing w:line="240" w:lineRule="auto"/>
        <w:rPr>
          <w:rFonts w:asciiTheme="minorHAnsi" w:hAnsiTheme="minorHAnsi"/>
          <w:b/>
        </w:rPr>
      </w:pPr>
      <w:r>
        <w:rPr>
          <w:rFonts w:asciiTheme="minorHAnsi" w:hAnsiTheme="minorHAnsi"/>
          <w:b/>
        </w:rPr>
        <w:t>Crisis and Emergency Management</w:t>
      </w:r>
    </w:p>
    <w:p w14:paraId="7F72EE63" w14:textId="30FEE14B" w:rsidR="00B3524B" w:rsidRDefault="00B3524B" w:rsidP="00B3524B">
      <w:pPr>
        <w:pStyle w:val="CAB-NumberedParagraph"/>
        <w:numPr>
          <w:ilvl w:val="0"/>
          <w:numId w:val="0"/>
        </w:numPr>
        <w:spacing w:line="240" w:lineRule="auto"/>
        <w:rPr>
          <w:rFonts w:asciiTheme="minorHAnsi" w:hAnsiTheme="minorHAnsi"/>
        </w:rPr>
      </w:pPr>
      <w:r>
        <w:rPr>
          <w:rFonts w:asciiTheme="minorHAnsi" w:hAnsiTheme="minorHAnsi"/>
        </w:rPr>
        <w:t>The Commonwealth has delivered on the commitment made at last year’s Counter Terrorism COAG to make it easier</w:t>
      </w:r>
      <w:r w:rsidRPr="0057134E">
        <w:rPr>
          <w:rFonts w:asciiTheme="minorHAnsi" w:hAnsiTheme="minorHAnsi"/>
        </w:rPr>
        <w:t xml:space="preserve"> for the Australian Defence Force to provide assistance in the event of a terrorist incident. </w:t>
      </w:r>
      <w:r>
        <w:rPr>
          <w:rFonts w:asciiTheme="minorHAnsi" w:hAnsiTheme="minorHAnsi"/>
        </w:rPr>
        <w:t>L</w:t>
      </w:r>
      <w:r w:rsidRPr="0057134E">
        <w:rPr>
          <w:rFonts w:asciiTheme="minorHAnsi" w:hAnsiTheme="minorHAnsi"/>
        </w:rPr>
        <w:t xml:space="preserve">eaders </w:t>
      </w:r>
      <w:r>
        <w:rPr>
          <w:rFonts w:asciiTheme="minorHAnsi" w:hAnsiTheme="minorHAnsi"/>
        </w:rPr>
        <w:t>agreed to</w:t>
      </w:r>
      <w:r w:rsidRPr="0057134E">
        <w:rPr>
          <w:rFonts w:asciiTheme="minorHAnsi" w:hAnsiTheme="minorHAnsi"/>
        </w:rPr>
        <w:t xml:space="preserve"> run a national counter-terro</w:t>
      </w:r>
      <w:r>
        <w:rPr>
          <w:rFonts w:asciiTheme="minorHAnsi" w:hAnsiTheme="minorHAnsi"/>
        </w:rPr>
        <w:t>rism exercise to practice these new arrangements so agencies can respond swiftly and decisively</w:t>
      </w:r>
      <w:r w:rsidRPr="00E24415">
        <w:rPr>
          <w:rFonts w:asciiTheme="minorHAnsi" w:hAnsiTheme="minorHAnsi"/>
        </w:rPr>
        <w:t xml:space="preserve">. </w:t>
      </w:r>
    </w:p>
    <w:p w14:paraId="773045F2" w14:textId="4F516941" w:rsidR="00B3524B" w:rsidRPr="0057134E" w:rsidRDefault="00B3524B" w:rsidP="00B3524B">
      <w:pPr>
        <w:pStyle w:val="CAB-NumberedParagraph"/>
        <w:numPr>
          <w:ilvl w:val="0"/>
          <w:numId w:val="0"/>
        </w:numPr>
        <w:spacing w:line="240" w:lineRule="auto"/>
        <w:rPr>
          <w:rFonts w:asciiTheme="minorHAnsi" w:hAnsiTheme="minorHAnsi"/>
        </w:rPr>
      </w:pPr>
      <w:r>
        <w:rPr>
          <w:rFonts w:asciiTheme="minorHAnsi" w:hAnsiTheme="minorHAnsi"/>
        </w:rPr>
        <w:t xml:space="preserve">COAG also agreed to hold annual exercises, with the first to be hosted by </w:t>
      </w:r>
      <w:r w:rsidRPr="001A125D">
        <w:rPr>
          <w:rFonts w:asciiTheme="minorHAnsi" w:hAnsiTheme="minorHAnsi"/>
        </w:rPr>
        <w:t>N</w:t>
      </w:r>
      <w:r w:rsidR="00A074C4">
        <w:rPr>
          <w:rFonts w:asciiTheme="minorHAnsi" w:hAnsiTheme="minorHAnsi"/>
        </w:rPr>
        <w:t xml:space="preserve">ew </w:t>
      </w:r>
      <w:r w:rsidRPr="001A125D">
        <w:rPr>
          <w:rFonts w:asciiTheme="minorHAnsi" w:hAnsiTheme="minorHAnsi"/>
        </w:rPr>
        <w:t>S</w:t>
      </w:r>
      <w:r w:rsidR="00A074C4">
        <w:rPr>
          <w:rFonts w:asciiTheme="minorHAnsi" w:hAnsiTheme="minorHAnsi"/>
        </w:rPr>
        <w:t xml:space="preserve">outh </w:t>
      </w:r>
      <w:r w:rsidRPr="001A125D">
        <w:rPr>
          <w:rFonts w:asciiTheme="minorHAnsi" w:hAnsiTheme="minorHAnsi"/>
        </w:rPr>
        <w:t>W</w:t>
      </w:r>
      <w:r w:rsidR="00A074C4">
        <w:rPr>
          <w:rFonts w:asciiTheme="minorHAnsi" w:hAnsiTheme="minorHAnsi"/>
        </w:rPr>
        <w:t>ales</w:t>
      </w:r>
      <w:r>
        <w:rPr>
          <w:rFonts w:asciiTheme="minorHAnsi" w:hAnsiTheme="minorHAnsi"/>
        </w:rPr>
        <w:t>, to improve our ability to work together to respond effectively in times of crisis, such as pandemics and natural disasters.</w:t>
      </w:r>
    </w:p>
    <w:p w14:paraId="11F84A08" w14:textId="77777777" w:rsidR="00B3524B" w:rsidRDefault="00B3524B" w:rsidP="00B3524B">
      <w:pPr>
        <w:pStyle w:val="CAB-NumberedParagraph"/>
        <w:numPr>
          <w:ilvl w:val="0"/>
          <w:numId w:val="0"/>
        </w:numPr>
        <w:spacing w:line="240" w:lineRule="auto"/>
        <w:rPr>
          <w:rFonts w:asciiTheme="minorHAnsi" w:hAnsiTheme="minorHAnsi"/>
        </w:rPr>
      </w:pPr>
      <w:r>
        <w:rPr>
          <w:rFonts w:asciiTheme="minorHAnsi" w:hAnsiTheme="minorHAnsi"/>
        </w:rPr>
        <w:t xml:space="preserve">Leaders also reflected on the successful security arrangements supporting the Commonwealth Games 2018 at the Gold Coast and the highly collaborative security arrangements that ensured a safe, secure and welcoming environment. </w:t>
      </w:r>
    </w:p>
    <w:p w14:paraId="7D3CC4C8" w14:textId="77777777" w:rsidR="00B3524B" w:rsidRPr="0057134E" w:rsidRDefault="00B3524B" w:rsidP="00B3524B">
      <w:pPr>
        <w:pStyle w:val="CAB-NumberedParagraph"/>
        <w:numPr>
          <w:ilvl w:val="0"/>
          <w:numId w:val="0"/>
        </w:numPr>
        <w:spacing w:line="240" w:lineRule="auto"/>
        <w:rPr>
          <w:rFonts w:asciiTheme="minorHAnsi" w:hAnsiTheme="minorHAnsi"/>
        </w:rPr>
      </w:pPr>
      <w:r>
        <w:rPr>
          <w:rFonts w:asciiTheme="minorHAnsi" w:hAnsiTheme="minorHAnsi"/>
        </w:rPr>
        <w:t>Our</w:t>
      </w:r>
      <w:r w:rsidRPr="0057134E">
        <w:rPr>
          <w:rFonts w:asciiTheme="minorHAnsi" w:hAnsiTheme="minorHAnsi"/>
        </w:rPr>
        <w:t xml:space="preserve"> </w:t>
      </w:r>
      <w:r>
        <w:rPr>
          <w:rFonts w:asciiTheme="minorHAnsi" w:hAnsiTheme="minorHAnsi"/>
        </w:rPr>
        <w:t>public safety agencies</w:t>
      </w:r>
      <w:r w:rsidRPr="0057134E">
        <w:rPr>
          <w:rFonts w:asciiTheme="minorHAnsi" w:hAnsiTheme="minorHAnsi"/>
        </w:rPr>
        <w:t xml:space="preserve"> need to work with </w:t>
      </w:r>
      <w:r>
        <w:rPr>
          <w:rFonts w:asciiTheme="minorHAnsi" w:hAnsiTheme="minorHAnsi"/>
        </w:rPr>
        <w:t>advanced</w:t>
      </w:r>
      <w:r w:rsidRPr="0057134E">
        <w:rPr>
          <w:rFonts w:asciiTheme="minorHAnsi" w:hAnsiTheme="minorHAnsi"/>
        </w:rPr>
        <w:t xml:space="preserve"> technology </w:t>
      </w:r>
      <w:r>
        <w:rPr>
          <w:rFonts w:asciiTheme="minorHAnsi" w:hAnsiTheme="minorHAnsi"/>
        </w:rPr>
        <w:t>so they can</w:t>
      </w:r>
      <w:r w:rsidRPr="0057134E">
        <w:rPr>
          <w:rFonts w:asciiTheme="minorHAnsi" w:hAnsiTheme="minorHAnsi"/>
        </w:rPr>
        <w:t xml:space="preserve"> keep doing what they do best, reliably and without interruption, for decades to come</w:t>
      </w:r>
      <w:r>
        <w:rPr>
          <w:rFonts w:asciiTheme="minorHAnsi" w:hAnsiTheme="minorHAnsi"/>
        </w:rPr>
        <w:t xml:space="preserve">. </w:t>
      </w:r>
    </w:p>
    <w:p w14:paraId="1F562F7C" w14:textId="1C17D5F3" w:rsidR="00B3524B" w:rsidRDefault="00B3524B" w:rsidP="00B3524B">
      <w:pPr>
        <w:pStyle w:val="CAB-NumberedParagraph"/>
        <w:numPr>
          <w:ilvl w:val="0"/>
          <w:numId w:val="0"/>
        </w:numPr>
        <w:tabs>
          <w:tab w:val="left" w:pos="720"/>
        </w:tabs>
        <w:spacing w:line="240" w:lineRule="auto"/>
        <w:rPr>
          <w:rFonts w:asciiTheme="minorHAnsi" w:hAnsiTheme="minorHAnsi"/>
        </w:rPr>
      </w:pPr>
      <w:r>
        <w:rPr>
          <w:rFonts w:asciiTheme="minorHAnsi" w:hAnsiTheme="minorHAnsi"/>
        </w:rPr>
        <w:t>Today, leaders took a significant step towards achieving a federated national Public Safety Mobile Broadband (PSMB) capability.</w:t>
      </w:r>
      <w:r w:rsidRPr="00592AEF">
        <w:rPr>
          <w:rFonts w:asciiTheme="minorHAnsi" w:hAnsiTheme="minorHAnsi"/>
        </w:rPr>
        <w:t xml:space="preserve"> All jurisdictions</w:t>
      </w:r>
      <w:r>
        <w:rPr>
          <w:rFonts w:asciiTheme="minorHAnsi" w:hAnsiTheme="minorHAnsi"/>
        </w:rPr>
        <w:t xml:space="preserve"> agreed a Strategic Roadmap that sets out a plan to design, implement and operate PSMB and to </w:t>
      </w:r>
      <w:r w:rsidRPr="00592AEF">
        <w:rPr>
          <w:rFonts w:asciiTheme="minorHAnsi" w:hAnsiTheme="minorHAnsi"/>
        </w:rPr>
        <w:t xml:space="preserve">continue to work together to resolve </w:t>
      </w:r>
      <w:r>
        <w:rPr>
          <w:rFonts w:asciiTheme="minorHAnsi" w:hAnsiTheme="minorHAnsi"/>
        </w:rPr>
        <w:t xml:space="preserve"> the supporting </w:t>
      </w:r>
      <w:r w:rsidRPr="00592AEF">
        <w:rPr>
          <w:rFonts w:asciiTheme="minorHAnsi" w:hAnsiTheme="minorHAnsi"/>
        </w:rPr>
        <w:t>spectrum arrangements</w:t>
      </w:r>
      <w:r w:rsidR="00500D8A">
        <w:rPr>
          <w:rFonts w:asciiTheme="minorHAnsi" w:hAnsiTheme="minorHAnsi"/>
        </w:rPr>
        <w:t xml:space="preserve"> in parallel with proof of concept trials</w:t>
      </w:r>
      <w:r>
        <w:rPr>
          <w:rFonts w:asciiTheme="minorHAnsi" w:hAnsiTheme="minorHAnsi"/>
        </w:rPr>
        <w:t>.</w:t>
      </w:r>
    </w:p>
    <w:p w14:paraId="18097EA4" w14:textId="7B5A65D7" w:rsidR="009E3707" w:rsidRPr="008E358E" w:rsidRDefault="009E3707" w:rsidP="005122B4">
      <w:pPr>
        <w:rPr>
          <w:rFonts w:cstheme="minorHAnsi"/>
          <w:b/>
        </w:rPr>
      </w:pPr>
      <w:r w:rsidRPr="008E358E">
        <w:rPr>
          <w:rFonts w:cstheme="minorHAnsi"/>
          <w:b/>
        </w:rPr>
        <w:t>Murray</w:t>
      </w:r>
      <w:r w:rsidR="005B459C" w:rsidRPr="008E358E">
        <w:rPr>
          <w:rFonts w:cstheme="minorHAnsi"/>
          <w:b/>
        </w:rPr>
        <w:t>-</w:t>
      </w:r>
      <w:r w:rsidRPr="008E358E">
        <w:rPr>
          <w:rFonts w:cstheme="minorHAnsi"/>
          <w:b/>
        </w:rPr>
        <w:t>Darling Basin</w:t>
      </w:r>
    </w:p>
    <w:p w14:paraId="0885DA9D" w14:textId="74403EA4" w:rsidR="005A0544" w:rsidRDefault="00021867" w:rsidP="00D5607C">
      <w:r w:rsidRPr="008E358E">
        <w:t xml:space="preserve">Murray-Darling Basin leaders endorsed the Murray-Darling Basin Compliance Compact, which </w:t>
      </w:r>
      <w:r w:rsidR="00B67E55">
        <w:t>ensures</w:t>
      </w:r>
      <w:r w:rsidRPr="008E358E">
        <w:t xml:space="preserve"> a consistent and transparent approach to</w:t>
      </w:r>
      <w:r w:rsidR="00F30D3B">
        <w:t xml:space="preserve"> ensuring</w:t>
      </w:r>
      <w:r w:rsidRPr="008E358E">
        <w:t xml:space="preserve"> compliance </w:t>
      </w:r>
      <w:r w:rsidRPr="009740D7">
        <w:t xml:space="preserve">with </w:t>
      </w:r>
      <w:r w:rsidR="00F30D3B">
        <w:t xml:space="preserve">Commonwealth and state laws for </w:t>
      </w:r>
      <w:r w:rsidRPr="008E358E">
        <w:t xml:space="preserve">water use </w:t>
      </w:r>
      <w:r w:rsidR="00F30D3B">
        <w:t>i</w:t>
      </w:r>
      <w:r w:rsidRPr="008E358E">
        <w:t>n the Basin. Leaders also considered the Progress Report to COAG on</w:t>
      </w:r>
      <w:r w:rsidR="00A92AC3" w:rsidRPr="008E358E">
        <w:t xml:space="preserve"> </w:t>
      </w:r>
      <w:r w:rsidR="00A92AC3" w:rsidRPr="008E358E">
        <w:rPr>
          <w:i/>
          <w:iCs/>
        </w:rPr>
        <w:t>Implementing the Basin Plan</w:t>
      </w:r>
      <w:r w:rsidR="00A92AC3" w:rsidRPr="008E358E">
        <w:rPr>
          <w:iCs/>
        </w:rPr>
        <w:t>,</w:t>
      </w:r>
      <w:r w:rsidRPr="008E358E">
        <w:t xml:space="preserve"> and welcomed the significant d</w:t>
      </w:r>
      <w:r w:rsidR="006C1FD0" w:rsidRPr="008E358E">
        <w:t xml:space="preserve">evelopments in implementing this </w:t>
      </w:r>
      <w:r w:rsidRPr="008E358E">
        <w:t>Plan.</w:t>
      </w:r>
    </w:p>
    <w:sectPr w:rsidR="005A0544" w:rsidSect="005115A7">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E1CD" w14:textId="77777777" w:rsidR="00912B41" w:rsidRDefault="00912B41" w:rsidP="008B0464">
      <w:pPr>
        <w:spacing w:after="0" w:line="240" w:lineRule="auto"/>
      </w:pPr>
      <w:r>
        <w:separator/>
      </w:r>
    </w:p>
  </w:endnote>
  <w:endnote w:type="continuationSeparator" w:id="0">
    <w:p w14:paraId="14397229" w14:textId="77777777" w:rsidR="00912B41" w:rsidRDefault="00912B41" w:rsidP="008B0464">
      <w:pPr>
        <w:spacing w:after="0" w:line="240" w:lineRule="auto"/>
      </w:pPr>
      <w:r>
        <w:continuationSeparator/>
      </w:r>
    </w:p>
  </w:endnote>
  <w:endnote w:type="continuationNotice" w:id="1">
    <w:p w14:paraId="18EB5E49" w14:textId="77777777" w:rsidR="00912B41" w:rsidRDefault="00912B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B51C9" w14:textId="118BE683" w:rsidR="00912B41" w:rsidRDefault="008F487B">
    <w:pPr>
      <w:pStyle w:val="Footer"/>
      <w:jc w:val="right"/>
    </w:pPr>
    <w:sdt>
      <w:sdtPr>
        <w:id w:val="1636604272"/>
        <w:docPartObj>
          <w:docPartGallery w:val="Page Numbers (Bottom of Page)"/>
          <w:docPartUnique/>
        </w:docPartObj>
      </w:sdtPr>
      <w:sdtEndPr>
        <w:rPr>
          <w:noProof/>
        </w:rPr>
      </w:sdtEndPr>
      <w:sdtContent>
        <w:r w:rsidR="00912B41">
          <w:fldChar w:fldCharType="begin"/>
        </w:r>
        <w:r w:rsidR="00912B41">
          <w:instrText xml:space="preserve"> PAGE   \* MERGEFORMAT </w:instrText>
        </w:r>
        <w:r w:rsidR="00912B41">
          <w:fldChar w:fldCharType="separate"/>
        </w:r>
        <w:r>
          <w:rPr>
            <w:noProof/>
          </w:rPr>
          <w:t>1</w:t>
        </w:r>
        <w:r w:rsidR="00912B41">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E91D3" w14:textId="77777777" w:rsidR="00912B41" w:rsidRDefault="00912B41" w:rsidP="008B0464">
      <w:pPr>
        <w:spacing w:after="0" w:line="240" w:lineRule="auto"/>
      </w:pPr>
      <w:r>
        <w:separator/>
      </w:r>
    </w:p>
  </w:footnote>
  <w:footnote w:type="continuationSeparator" w:id="0">
    <w:p w14:paraId="2B3EC22D" w14:textId="77777777" w:rsidR="00912B41" w:rsidRDefault="00912B41" w:rsidP="008B0464">
      <w:pPr>
        <w:spacing w:after="0" w:line="240" w:lineRule="auto"/>
      </w:pPr>
      <w:r>
        <w:continuationSeparator/>
      </w:r>
    </w:p>
  </w:footnote>
  <w:footnote w:type="continuationNotice" w:id="1">
    <w:p w14:paraId="5D7418F3" w14:textId="77777777" w:rsidR="00912B41" w:rsidRDefault="00912B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E3F1" w14:textId="7149A7FD" w:rsidR="00912B41" w:rsidRDefault="00912B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13A85" w14:textId="77777777" w:rsidR="0068743F" w:rsidRDefault="005460AA">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164C4" w14:textId="044BF6D9" w:rsidR="00912B41" w:rsidRDefault="00912B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B4575"/>
    <w:multiLevelType w:val="multilevel"/>
    <w:tmpl w:val="15F470A8"/>
    <w:lvl w:ilvl="0">
      <w:start w:val="1"/>
      <w:numFmt w:val="decimal"/>
      <w:pStyle w:val="Heading1"/>
      <w:lvlText w:val="%1"/>
      <w:lvlJc w:val="left"/>
      <w:pPr>
        <w:ind w:left="360" w:hanging="360"/>
      </w:pPr>
      <w:rPr>
        <w:rFonts w:hint="default"/>
        <w:sz w:val="28"/>
      </w:rPr>
    </w:lvl>
    <w:lvl w:ilvl="1">
      <w:start w:val="1"/>
      <w:numFmt w:val="decimal"/>
      <w:pStyle w:val="CAB-NumberedParagraph"/>
      <w:lvlText w:val="%1.%2"/>
      <w:lvlJc w:val="left"/>
      <w:pPr>
        <w:tabs>
          <w:tab w:val="num" w:pos="1702"/>
        </w:tabs>
        <w:ind w:left="1702" w:firstLine="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2D4A1B"/>
    <w:multiLevelType w:val="hybridMultilevel"/>
    <w:tmpl w:val="72803896"/>
    <w:lvl w:ilvl="0" w:tplc="5218C5B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BC1"/>
    <w:rsid w:val="000018E0"/>
    <w:rsid w:val="000060B0"/>
    <w:rsid w:val="000068B6"/>
    <w:rsid w:val="000109C6"/>
    <w:rsid w:val="00010C4C"/>
    <w:rsid w:val="00013607"/>
    <w:rsid w:val="0001463E"/>
    <w:rsid w:val="000157EB"/>
    <w:rsid w:val="00020A5C"/>
    <w:rsid w:val="00021867"/>
    <w:rsid w:val="000274D9"/>
    <w:rsid w:val="00035F9B"/>
    <w:rsid w:val="0004028C"/>
    <w:rsid w:val="00051120"/>
    <w:rsid w:val="00052C96"/>
    <w:rsid w:val="00053A24"/>
    <w:rsid w:val="00054EF8"/>
    <w:rsid w:val="00055D23"/>
    <w:rsid w:val="00060A0E"/>
    <w:rsid w:val="00063D2E"/>
    <w:rsid w:val="0006490F"/>
    <w:rsid w:val="00067552"/>
    <w:rsid w:val="000753F3"/>
    <w:rsid w:val="00081D68"/>
    <w:rsid w:val="000828FA"/>
    <w:rsid w:val="000940EB"/>
    <w:rsid w:val="000A1D7D"/>
    <w:rsid w:val="000A3302"/>
    <w:rsid w:val="000A6C6A"/>
    <w:rsid w:val="000B0271"/>
    <w:rsid w:val="000B14C9"/>
    <w:rsid w:val="000B2B4B"/>
    <w:rsid w:val="000C60D5"/>
    <w:rsid w:val="000D2819"/>
    <w:rsid w:val="000E1C1B"/>
    <w:rsid w:val="000E358B"/>
    <w:rsid w:val="000E73ED"/>
    <w:rsid w:val="000F2662"/>
    <w:rsid w:val="000F483D"/>
    <w:rsid w:val="000F5F58"/>
    <w:rsid w:val="00102623"/>
    <w:rsid w:val="00106433"/>
    <w:rsid w:val="00112BDD"/>
    <w:rsid w:val="00117B56"/>
    <w:rsid w:val="001220B2"/>
    <w:rsid w:val="00125753"/>
    <w:rsid w:val="0012735B"/>
    <w:rsid w:val="0013001B"/>
    <w:rsid w:val="0013540E"/>
    <w:rsid w:val="00136CEE"/>
    <w:rsid w:val="00144C12"/>
    <w:rsid w:val="001635C3"/>
    <w:rsid w:val="00164E34"/>
    <w:rsid w:val="00166474"/>
    <w:rsid w:val="00166A2F"/>
    <w:rsid w:val="00170DF0"/>
    <w:rsid w:val="00175A03"/>
    <w:rsid w:val="001769DE"/>
    <w:rsid w:val="001831C1"/>
    <w:rsid w:val="00195805"/>
    <w:rsid w:val="001A125D"/>
    <w:rsid w:val="001A5CA6"/>
    <w:rsid w:val="001B0290"/>
    <w:rsid w:val="001B3E6B"/>
    <w:rsid w:val="001B6D9C"/>
    <w:rsid w:val="001C4256"/>
    <w:rsid w:val="001C7CBB"/>
    <w:rsid w:val="001E2A7B"/>
    <w:rsid w:val="001E5596"/>
    <w:rsid w:val="001E5FD3"/>
    <w:rsid w:val="001E7773"/>
    <w:rsid w:val="001F05A1"/>
    <w:rsid w:val="001F22B4"/>
    <w:rsid w:val="001F2CF1"/>
    <w:rsid w:val="0020163F"/>
    <w:rsid w:val="00201A9A"/>
    <w:rsid w:val="00201BF0"/>
    <w:rsid w:val="00204B98"/>
    <w:rsid w:val="0021026D"/>
    <w:rsid w:val="00213D11"/>
    <w:rsid w:val="002202FC"/>
    <w:rsid w:val="00220FC3"/>
    <w:rsid w:val="002237F0"/>
    <w:rsid w:val="00230981"/>
    <w:rsid w:val="00234016"/>
    <w:rsid w:val="00243B2D"/>
    <w:rsid w:val="00244390"/>
    <w:rsid w:val="00244B47"/>
    <w:rsid w:val="00251A68"/>
    <w:rsid w:val="00253BA1"/>
    <w:rsid w:val="00261378"/>
    <w:rsid w:val="00261750"/>
    <w:rsid w:val="002629DC"/>
    <w:rsid w:val="0026534A"/>
    <w:rsid w:val="002706B4"/>
    <w:rsid w:val="00273647"/>
    <w:rsid w:val="00274F28"/>
    <w:rsid w:val="00276244"/>
    <w:rsid w:val="002764CD"/>
    <w:rsid w:val="00296B31"/>
    <w:rsid w:val="002972CA"/>
    <w:rsid w:val="002A1B89"/>
    <w:rsid w:val="002A42CC"/>
    <w:rsid w:val="002A7344"/>
    <w:rsid w:val="002A75F2"/>
    <w:rsid w:val="002B291E"/>
    <w:rsid w:val="002B2A3C"/>
    <w:rsid w:val="002B3692"/>
    <w:rsid w:val="002C1DA4"/>
    <w:rsid w:val="002D15FB"/>
    <w:rsid w:val="002D38C9"/>
    <w:rsid w:val="002D62DF"/>
    <w:rsid w:val="002D7DE6"/>
    <w:rsid w:val="002E1361"/>
    <w:rsid w:val="002E5A42"/>
    <w:rsid w:val="002E63BA"/>
    <w:rsid w:val="00306FD1"/>
    <w:rsid w:val="003112E1"/>
    <w:rsid w:val="003155CA"/>
    <w:rsid w:val="00315941"/>
    <w:rsid w:val="00320F76"/>
    <w:rsid w:val="003221A5"/>
    <w:rsid w:val="00325CB0"/>
    <w:rsid w:val="00350DDF"/>
    <w:rsid w:val="00365A28"/>
    <w:rsid w:val="00365B7B"/>
    <w:rsid w:val="00366521"/>
    <w:rsid w:val="00372163"/>
    <w:rsid w:val="00375F3A"/>
    <w:rsid w:val="0037722F"/>
    <w:rsid w:val="003819DB"/>
    <w:rsid w:val="003829B2"/>
    <w:rsid w:val="003855FC"/>
    <w:rsid w:val="00391908"/>
    <w:rsid w:val="003A40B8"/>
    <w:rsid w:val="003A5627"/>
    <w:rsid w:val="003A68AC"/>
    <w:rsid w:val="003A69B3"/>
    <w:rsid w:val="003B1939"/>
    <w:rsid w:val="003B49CE"/>
    <w:rsid w:val="003B7B45"/>
    <w:rsid w:val="003C3DF6"/>
    <w:rsid w:val="003D24E2"/>
    <w:rsid w:val="003D6AB7"/>
    <w:rsid w:val="003E1BA1"/>
    <w:rsid w:val="003E51FA"/>
    <w:rsid w:val="003E6D8A"/>
    <w:rsid w:val="003F0C32"/>
    <w:rsid w:val="003F0D9A"/>
    <w:rsid w:val="003F2021"/>
    <w:rsid w:val="003F66D1"/>
    <w:rsid w:val="004019B2"/>
    <w:rsid w:val="004037E9"/>
    <w:rsid w:val="004052D6"/>
    <w:rsid w:val="00416930"/>
    <w:rsid w:val="00416D0B"/>
    <w:rsid w:val="00424B95"/>
    <w:rsid w:val="004257F0"/>
    <w:rsid w:val="00426395"/>
    <w:rsid w:val="004271EC"/>
    <w:rsid w:val="0043135E"/>
    <w:rsid w:val="004400C5"/>
    <w:rsid w:val="00441EB6"/>
    <w:rsid w:val="00442669"/>
    <w:rsid w:val="00444DD2"/>
    <w:rsid w:val="00452C45"/>
    <w:rsid w:val="004564D4"/>
    <w:rsid w:val="00457EC1"/>
    <w:rsid w:val="00462A36"/>
    <w:rsid w:val="00464E95"/>
    <w:rsid w:val="004658B7"/>
    <w:rsid w:val="004746AA"/>
    <w:rsid w:val="004805D0"/>
    <w:rsid w:val="004813BD"/>
    <w:rsid w:val="0048226B"/>
    <w:rsid w:val="0048369F"/>
    <w:rsid w:val="00484E5B"/>
    <w:rsid w:val="00496D5A"/>
    <w:rsid w:val="004A20F7"/>
    <w:rsid w:val="004A3F91"/>
    <w:rsid w:val="004B4D2A"/>
    <w:rsid w:val="004D0B65"/>
    <w:rsid w:val="004D1B26"/>
    <w:rsid w:val="004D31F4"/>
    <w:rsid w:val="004E2AB7"/>
    <w:rsid w:val="004E2DCE"/>
    <w:rsid w:val="004E68AE"/>
    <w:rsid w:val="004E6940"/>
    <w:rsid w:val="004F13C1"/>
    <w:rsid w:val="004F2799"/>
    <w:rsid w:val="004F7A27"/>
    <w:rsid w:val="00500D8A"/>
    <w:rsid w:val="00500DFC"/>
    <w:rsid w:val="005115A7"/>
    <w:rsid w:val="005122B4"/>
    <w:rsid w:val="00516DDB"/>
    <w:rsid w:val="00523532"/>
    <w:rsid w:val="00526638"/>
    <w:rsid w:val="005301BB"/>
    <w:rsid w:val="00543282"/>
    <w:rsid w:val="005460AA"/>
    <w:rsid w:val="005518A8"/>
    <w:rsid w:val="005549D2"/>
    <w:rsid w:val="005550A4"/>
    <w:rsid w:val="00556055"/>
    <w:rsid w:val="00561D2C"/>
    <w:rsid w:val="00564C46"/>
    <w:rsid w:val="0057134E"/>
    <w:rsid w:val="005715ED"/>
    <w:rsid w:val="00582188"/>
    <w:rsid w:val="0058683D"/>
    <w:rsid w:val="00586F7B"/>
    <w:rsid w:val="00587ABA"/>
    <w:rsid w:val="00592AEF"/>
    <w:rsid w:val="005A0544"/>
    <w:rsid w:val="005A387A"/>
    <w:rsid w:val="005A675F"/>
    <w:rsid w:val="005A7B1E"/>
    <w:rsid w:val="005B0142"/>
    <w:rsid w:val="005B032C"/>
    <w:rsid w:val="005B459C"/>
    <w:rsid w:val="005B7FAC"/>
    <w:rsid w:val="005C055C"/>
    <w:rsid w:val="005C26AB"/>
    <w:rsid w:val="005C6D71"/>
    <w:rsid w:val="005D2712"/>
    <w:rsid w:val="005D2BE6"/>
    <w:rsid w:val="005E0750"/>
    <w:rsid w:val="005E7597"/>
    <w:rsid w:val="005E7866"/>
    <w:rsid w:val="005F1F92"/>
    <w:rsid w:val="005F4348"/>
    <w:rsid w:val="005F736A"/>
    <w:rsid w:val="005F7F2E"/>
    <w:rsid w:val="0060669F"/>
    <w:rsid w:val="00607EB6"/>
    <w:rsid w:val="006206BE"/>
    <w:rsid w:val="0062439B"/>
    <w:rsid w:val="006260C5"/>
    <w:rsid w:val="00631923"/>
    <w:rsid w:val="00631A48"/>
    <w:rsid w:val="006338D4"/>
    <w:rsid w:val="00640A07"/>
    <w:rsid w:val="00642537"/>
    <w:rsid w:val="00644A1A"/>
    <w:rsid w:val="00645B0D"/>
    <w:rsid w:val="006554AC"/>
    <w:rsid w:val="006558C4"/>
    <w:rsid w:val="00656070"/>
    <w:rsid w:val="00663704"/>
    <w:rsid w:val="00665BDF"/>
    <w:rsid w:val="00683569"/>
    <w:rsid w:val="006872EA"/>
    <w:rsid w:val="0068743F"/>
    <w:rsid w:val="00697ED4"/>
    <w:rsid w:val="006A6F7C"/>
    <w:rsid w:val="006B0798"/>
    <w:rsid w:val="006B1120"/>
    <w:rsid w:val="006B19EB"/>
    <w:rsid w:val="006C1FD0"/>
    <w:rsid w:val="006C7FA1"/>
    <w:rsid w:val="006D4B6B"/>
    <w:rsid w:val="006E0BC1"/>
    <w:rsid w:val="006E21A5"/>
    <w:rsid w:val="006E7053"/>
    <w:rsid w:val="006E7D4C"/>
    <w:rsid w:val="00703726"/>
    <w:rsid w:val="00703DBA"/>
    <w:rsid w:val="00704862"/>
    <w:rsid w:val="00704D73"/>
    <w:rsid w:val="00716086"/>
    <w:rsid w:val="007224D2"/>
    <w:rsid w:val="0072455E"/>
    <w:rsid w:val="00724AF1"/>
    <w:rsid w:val="00724E34"/>
    <w:rsid w:val="00725656"/>
    <w:rsid w:val="0072698D"/>
    <w:rsid w:val="007325FD"/>
    <w:rsid w:val="007350F0"/>
    <w:rsid w:val="00736966"/>
    <w:rsid w:val="00747C4E"/>
    <w:rsid w:val="007540C7"/>
    <w:rsid w:val="0075658D"/>
    <w:rsid w:val="007627B8"/>
    <w:rsid w:val="00763383"/>
    <w:rsid w:val="00766158"/>
    <w:rsid w:val="00773094"/>
    <w:rsid w:val="00773F41"/>
    <w:rsid w:val="0077427D"/>
    <w:rsid w:val="00781F62"/>
    <w:rsid w:val="0078248D"/>
    <w:rsid w:val="0078433D"/>
    <w:rsid w:val="007A29DF"/>
    <w:rsid w:val="007A4102"/>
    <w:rsid w:val="007A41FA"/>
    <w:rsid w:val="007B06F8"/>
    <w:rsid w:val="007B2F03"/>
    <w:rsid w:val="007B62C2"/>
    <w:rsid w:val="007C1E33"/>
    <w:rsid w:val="007C79EC"/>
    <w:rsid w:val="007D38E2"/>
    <w:rsid w:val="007E268C"/>
    <w:rsid w:val="007E5046"/>
    <w:rsid w:val="007F4542"/>
    <w:rsid w:val="00816758"/>
    <w:rsid w:val="0081699F"/>
    <w:rsid w:val="008179A0"/>
    <w:rsid w:val="008212E1"/>
    <w:rsid w:val="0082239F"/>
    <w:rsid w:val="00832A1E"/>
    <w:rsid w:val="00841496"/>
    <w:rsid w:val="00851B4B"/>
    <w:rsid w:val="008522E8"/>
    <w:rsid w:val="00853345"/>
    <w:rsid w:val="008534B3"/>
    <w:rsid w:val="0086375B"/>
    <w:rsid w:val="00867781"/>
    <w:rsid w:val="00875B57"/>
    <w:rsid w:val="0088264D"/>
    <w:rsid w:val="008847E1"/>
    <w:rsid w:val="00886D45"/>
    <w:rsid w:val="008A1F2F"/>
    <w:rsid w:val="008A2366"/>
    <w:rsid w:val="008A37F4"/>
    <w:rsid w:val="008B0464"/>
    <w:rsid w:val="008B0584"/>
    <w:rsid w:val="008B33F9"/>
    <w:rsid w:val="008B50D7"/>
    <w:rsid w:val="008B6123"/>
    <w:rsid w:val="008C11A6"/>
    <w:rsid w:val="008C75DD"/>
    <w:rsid w:val="008D24A2"/>
    <w:rsid w:val="008D5EC7"/>
    <w:rsid w:val="008D6F30"/>
    <w:rsid w:val="008D73EA"/>
    <w:rsid w:val="008E358E"/>
    <w:rsid w:val="008E4FAB"/>
    <w:rsid w:val="008E52F1"/>
    <w:rsid w:val="008E62E0"/>
    <w:rsid w:val="008F487B"/>
    <w:rsid w:val="008F50AE"/>
    <w:rsid w:val="008F6182"/>
    <w:rsid w:val="008F7230"/>
    <w:rsid w:val="00902898"/>
    <w:rsid w:val="00906D4E"/>
    <w:rsid w:val="00911BA9"/>
    <w:rsid w:val="00912B41"/>
    <w:rsid w:val="00912B95"/>
    <w:rsid w:val="00916469"/>
    <w:rsid w:val="00916699"/>
    <w:rsid w:val="009235DA"/>
    <w:rsid w:val="009261AA"/>
    <w:rsid w:val="009279EA"/>
    <w:rsid w:val="00930CCA"/>
    <w:rsid w:val="00940E86"/>
    <w:rsid w:val="00955641"/>
    <w:rsid w:val="00961F6A"/>
    <w:rsid w:val="00961FEC"/>
    <w:rsid w:val="009677A1"/>
    <w:rsid w:val="00967B6E"/>
    <w:rsid w:val="009740D7"/>
    <w:rsid w:val="00975E3B"/>
    <w:rsid w:val="009838BD"/>
    <w:rsid w:val="00983E33"/>
    <w:rsid w:val="00991BEE"/>
    <w:rsid w:val="00991F62"/>
    <w:rsid w:val="00995094"/>
    <w:rsid w:val="009A06E0"/>
    <w:rsid w:val="009A3AF0"/>
    <w:rsid w:val="009A5336"/>
    <w:rsid w:val="009A6646"/>
    <w:rsid w:val="009A7BCF"/>
    <w:rsid w:val="009B04D3"/>
    <w:rsid w:val="009B0AC0"/>
    <w:rsid w:val="009B4031"/>
    <w:rsid w:val="009B424C"/>
    <w:rsid w:val="009B50DF"/>
    <w:rsid w:val="009B6E30"/>
    <w:rsid w:val="009C1BAB"/>
    <w:rsid w:val="009C3A8E"/>
    <w:rsid w:val="009D20CB"/>
    <w:rsid w:val="009D2D98"/>
    <w:rsid w:val="009D5A62"/>
    <w:rsid w:val="009E081A"/>
    <w:rsid w:val="009E3707"/>
    <w:rsid w:val="009E4CCE"/>
    <w:rsid w:val="009E5D81"/>
    <w:rsid w:val="009F018D"/>
    <w:rsid w:val="009F1FB5"/>
    <w:rsid w:val="00A074C4"/>
    <w:rsid w:val="00A106E1"/>
    <w:rsid w:val="00A113D6"/>
    <w:rsid w:val="00A1702C"/>
    <w:rsid w:val="00A17B67"/>
    <w:rsid w:val="00A21374"/>
    <w:rsid w:val="00A216D3"/>
    <w:rsid w:val="00A21F09"/>
    <w:rsid w:val="00A25F1A"/>
    <w:rsid w:val="00A2638A"/>
    <w:rsid w:val="00A32F8E"/>
    <w:rsid w:val="00A34AA9"/>
    <w:rsid w:val="00A34BAE"/>
    <w:rsid w:val="00A4470F"/>
    <w:rsid w:val="00A44C5C"/>
    <w:rsid w:val="00A60B5C"/>
    <w:rsid w:val="00A61E8F"/>
    <w:rsid w:val="00A66716"/>
    <w:rsid w:val="00A72E1B"/>
    <w:rsid w:val="00A72F5F"/>
    <w:rsid w:val="00A73E74"/>
    <w:rsid w:val="00A74716"/>
    <w:rsid w:val="00A7562B"/>
    <w:rsid w:val="00A7591A"/>
    <w:rsid w:val="00A81FF6"/>
    <w:rsid w:val="00A855DA"/>
    <w:rsid w:val="00A8779D"/>
    <w:rsid w:val="00A90416"/>
    <w:rsid w:val="00A928E6"/>
    <w:rsid w:val="00A92AC3"/>
    <w:rsid w:val="00AA1E5A"/>
    <w:rsid w:val="00AA784F"/>
    <w:rsid w:val="00AB096C"/>
    <w:rsid w:val="00AB0EF3"/>
    <w:rsid w:val="00AB109E"/>
    <w:rsid w:val="00AB218F"/>
    <w:rsid w:val="00AC04DD"/>
    <w:rsid w:val="00AC1D1E"/>
    <w:rsid w:val="00AC3F9D"/>
    <w:rsid w:val="00AC7A96"/>
    <w:rsid w:val="00AD0624"/>
    <w:rsid w:val="00AD4F5D"/>
    <w:rsid w:val="00AD5D11"/>
    <w:rsid w:val="00AE25B8"/>
    <w:rsid w:val="00AE6A2E"/>
    <w:rsid w:val="00AE6A9E"/>
    <w:rsid w:val="00AF12E0"/>
    <w:rsid w:val="00AF502D"/>
    <w:rsid w:val="00AF6C12"/>
    <w:rsid w:val="00B02FE7"/>
    <w:rsid w:val="00B03C11"/>
    <w:rsid w:val="00B05EED"/>
    <w:rsid w:val="00B1093B"/>
    <w:rsid w:val="00B10EB5"/>
    <w:rsid w:val="00B119F5"/>
    <w:rsid w:val="00B20567"/>
    <w:rsid w:val="00B25AAB"/>
    <w:rsid w:val="00B267D2"/>
    <w:rsid w:val="00B3524B"/>
    <w:rsid w:val="00B35C94"/>
    <w:rsid w:val="00B44C01"/>
    <w:rsid w:val="00B44DB7"/>
    <w:rsid w:val="00B5234B"/>
    <w:rsid w:val="00B55162"/>
    <w:rsid w:val="00B55261"/>
    <w:rsid w:val="00B57D9E"/>
    <w:rsid w:val="00B57EF0"/>
    <w:rsid w:val="00B667C6"/>
    <w:rsid w:val="00B67E55"/>
    <w:rsid w:val="00B710CE"/>
    <w:rsid w:val="00B7596E"/>
    <w:rsid w:val="00B7677A"/>
    <w:rsid w:val="00B768EB"/>
    <w:rsid w:val="00B81BD4"/>
    <w:rsid w:val="00B86B20"/>
    <w:rsid w:val="00BA16C6"/>
    <w:rsid w:val="00BB15FA"/>
    <w:rsid w:val="00BB47B6"/>
    <w:rsid w:val="00BB4E88"/>
    <w:rsid w:val="00BB7DF7"/>
    <w:rsid w:val="00BC174D"/>
    <w:rsid w:val="00BC191F"/>
    <w:rsid w:val="00BD1057"/>
    <w:rsid w:val="00BD183D"/>
    <w:rsid w:val="00BE1854"/>
    <w:rsid w:val="00BE2780"/>
    <w:rsid w:val="00BF05C0"/>
    <w:rsid w:val="00BF12B1"/>
    <w:rsid w:val="00C00659"/>
    <w:rsid w:val="00C01925"/>
    <w:rsid w:val="00C06FE1"/>
    <w:rsid w:val="00C16B92"/>
    <w:rsid w:val="00C1784B"/>
    <w:rsid w:val="00C212EB"/>
    <w:rsid w:val="00C26663"/>
    <w:rsid w:val="00C27645"/>
    <w:rsid w:val="00C31863"/>
    <w:rsid w:val="00C33182"/>
    <w:rsid w:val="00C33B62"/>
    <w:rsid w:val="00C36FD8"/>
    <w:rsid w:val="00C413CF"/>
    <w:rsid w:val="00C45CB2"/>
    <w:rsid w:val="00C464F5"/>
    <w:rsid w:val="00C468D2"/>
    <w:rsid w:val="00C47AAE"/>
    <w:rsid w:val="00C53BE8"/>
    <w:rsid w:val="00C62E0B"/>
    <w:rsid w:val="00C63C79"/>
    <w:rsid w:val="00C64D8B"/>
    <w:rsid w:val="00C70D95"/>
    <w:rsid w:val="00C70DF2"/>
    <w:rsid w:val="00C711CD"/>
    <w:rsid w:val="00C71362"/>
    <w:rsid w:val="00C719CD"/>
    <w:rsid w:val="00C71FEF"/>
    <w:rsid w:val="00C72758"/>
    <w:rsid w:val="00C73897"/>
    <w:rsid w:val="00C765FD"/>
    <w:rsid w:val="00C76D21"/>
    <w:rsid w:val="00C77C77"/>
    <w:rsid w:val="00C8290B"/>
    <w:rsid w:val="00C834DC"/>
    <w:rsid w:val="00C87155"/>
    <w:rsid w:val="00C92C2D"/>
    <w:rsid w:val="00CA06E0"/>
    <w:rsid w:val="00CA1F24"/>
    <w:rsid w:val="00CA200B"/>
    <w:rsid w:val="00CA7042"/>
    <w:rsid w:val="00CA70BC"/>
    <w:rsid w:val="00CB3AC1"/>
    <w:rsid w:val="00CC66CB"/>
    <w:rsid w:val="00CD0B58"/>
    <w:rsid w:val="00CD1ACA"/>
    <w:rsid w:val="00CE1FE4"/>
    <w:rsid w:val="00CE2DC9"/>
    <w:rsid w:val="00CF4C8D"/>
    <w:rsid w:val="00D00D17"/>
    <w:rsid w:val="00D0174D"/>
    <w:rsid w:val="00D04639"/>
    <w:rsid w:val="00D07C3D"/>
    <w:rsid w:val="00D1133E"/>
    <w:rsid w:val="00D11976"/>
    <w:rsid w:val="00D1470B"/>
    <w:rsid w:val="00D15E4E"/>
    <w:rsid w:val="00D164FC"/>
    <w:rsid w:val="00D1764E"/>
    <w:rsid w:val="00D21325"/>
    <w:rsid w:val="00D22078"/>
    <w:rsid w:val="00D27DAA"/>
    <w:rsid w:val="00D32D72"/>
    <w:rsid w:val="00D53C23"/>
    <w:rsid w:val="00D55A35"/>
    <w:rsid w:val="00D5607C"/>
    <w:rsid w:val="00D569CF"/>
    <w:rsid w:val="00D57DA6"/>
    <w:rsid w:val="00D6281F"/>
    <w:rsid w:val="00D709B3"/>
    <w:rsid w:val="00D71B79"/>
    <w:rsid w:val="00D779CE"/>
    <w:rsid w:val="00D82B1D"/>
    <w:rsid w:val="00D86560"/>
    <w:rsid w:val="00D8690D"/>
    <w:rsid w:val="00D90433"/>
    <w:rsid w:val="00D945B8"/>
    <w:rsid w:val="00D94DAB"/>
    <w:rsid w:val="00D95319"/>
    <w:rsid w:val="00D96140"/>
    <w:rsid w:val="00DA5EF4"/>
    <w:rsid w:val="00DB15CA"/>
    <w:rsid w:val="00DB3C0D"/>
    <w:rsid w:val="00DB5E5B"/>
    <w:rsid w:val="00DD286E"/>
    <w:rsid w:val="00DE70F8"/>
    <w:rsid w:val="00DE788D"/>
    <w:rsid w:val="00DF3556"/>
    <w:rsid w:val="00DF3A11"/>
    <w:rsid w:val="00DF5DAA"/>
    <w:rsid w:val="00DF7440"/>
    <w:rsid w:val="00DF7A3A"/>
    <w:rsid w:val="00E01BE4"/>
    <w:rsid w:val="00E02802"/>
    <w:rsid w:val="00E14526"/>
    <w:rsid w:val="00E1665A"/>
    <w:rsid w:val="00E208E1"/>
    <w:rsid w:val="00E21A42"/>
    <w:rsid w:val="00E22A65"/>
    <w:rsid w:val="00E24415"/>
    <w:rsid w:val="00E40997"/>
    <w:rsid w:val="00E41B5E"/>
    <w:rsid w:val="00E425EE"/>
    <w:rsid w:val="00E47E44"/>
    <w:rsid w:val="00E51422"/>
    <w:rsid w:val="00E57CEE"/>
    <w:rsid w:val="00E66D5A"/>
    <w:rsid w:val="00E71822"/>
    <w:rsid w:val="00E71F9E"/>
    <w:rsid w:val="00E7257D"/>
    <w:rsid w:val="00E75258"/>
    <w:rsid w:val="00E819AE"/>
    <w:rsid w:val="00E81F3B"/>
    <w:rsid w:val="00E85FB3"/>
    <w:rsid w:val="00E87FCB"/>
    <w:rsid w:val="00EA29AA"/>
    <w:rsid w:val="00EA48C5"/>
    <w:rsid w:val="00EA55DA"/>
    <w:rsid w:val="00EB408A"/>
    <w:rsid w:val="00EB5026"/>
    <w:rsid w:val="00EC00C4"/>
    <w:rsid w:val="00EC158C"/>
    <w:rsid w:val="00EC1F73"/>
    <w:rsid w:val="00EC6515"/>
    <w:rsid w:val="00ED1919"/>
    <w:rsid w:val="00ED41D6"/>
    <w:rsid w:val="00ED69EA"/>
    <w:rsid w:val="00EE4E4A"/>
    <w:rsid w:val="00EE7232"/>
    <w:rsid w:val="00EF4B0C"/>
    <w:rsid w:val="00EF5106"/>
    <w:rsid w:val="00F12F17"/>
    <w:rsid w:val="00F14A14"/>
    <w:rsid w:val="00F16F2C"/>
    <w:rsid w:val="00F267E0"/>
    <w:rsid w:val="00F2770B"/>
    <w:rsid w:val="00F30D3B"/>
    <w:rsid w:val="00F34214"/>
    <w:rsid w:val="00F50814"/>
    <w:rsid w:val="00F5183A"/>
    <w:rsid w:val="00F7028C"/>
    <w:rsid w:val="00F7343A"/>
    <w:rsid w:val="00F87733"/>
    <w:rsid w:val="00F92549"/>
    <w:rsid w:val="00F93B50"/>
    <w:rsid w:val="00FA12A5"/>
    <w:rsid w:val="00FA44D7"/>
    <w:rsid w:val="00FA6068"/>
    <w:rsid w:val="00FA692C"/>
    <w:rsid w:val="00FB520E"/>
    <w:rsid w:val="00FB67B7"/>
    <w:rsid w:val="00FB794E"/>
    <w:rsid w:val="00FC0432"/>
    <w:rsid w:val="00FC4371"/>
    <w:rsid w:val="00FC6A5F"/>
    <w:rsid w:val="00FD0EE5"/>
    <w:rsid w:val="00FD22CD"/>
    <w:rsid w:val="00FD48DA"/>
    <w:rsid w:val="00FD65AA"/>
    <w:rsid w:val="00FD69E7"/>
    <w:rsid w:val="00FE1D3A"/>
    <w:rsid w:val="00FE5288"/>
    <w:rsid w:val="00FE61DB"/>
    <w:rsid w:val="00FE712F"/>
    <w:rsid w:val="00FF230C"/>
    <w:rsid w:val="00FF33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2A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Cab"/>
    <w:next w:val="BodyText"/>
    <w:link w:val="Heading1Char"/>
    <w:uiPriority w:val="4"/>
    <w:qFormat/>
    <w:rsid w:val="009F1FB5"/>
    <w:pPr>
      <w:keepNext/>
      <w:keepLines/>
      <w:numPr>
        <w:numId w:val="1"/>
      </w:numPr>
      <w:tabs>
        <w:tab w:val="left" w:pos="567"/>
      </w:tabs>
      <w:spacing w:before="240" w:after="200" w:line="240" w:lineRule="auto"/>
      <w:outlineLvl w:val="0"/>
    </w:pPr>
    <w:rPr>
      <w:rFonts w:ascii="Arial" w:eastAsiaTheme="majorEastAsia" w:hAnsi="Arial" w:cstheme="majorBidi"/>
      <w:b/>
      <w:bCs/>
      <w:color w:val="003865"/>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9A0"/>
    <w:rPr>
      <w:color w:val="0563C1" w:themeColor="hyperlink"/>
      <w:u w:val="single"/>
    </w:rPr>
  </w:style>
  <w:style w:type="paragraph" w:styleId="BalloonText">
    <w:name w:val="Balloon Text"/>
    <w:basedOn w:val="Normal"/>
    <w:link w:val="BalloonTextChar"/>
    <w:uiPriority w:val="99"/>
    <w:semiHidden/>
    <w:unhideWhenUsed/>
    <w:rsid w:val="00703D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BA"/>
    <w:rPr>
      <w:rFonts w:ascii="Segoe UI" w:hAnsi="Segoe UI" w:cs="Segoe UI"/>
      <w:sz w:val="18"/>
      <w:szCs w:val="18"/>
    </w:rPr>
  </w:style>
  <w:style w:type="character" w:styleId="CommentReference">
    <w:name w:val="annotation reference"/>
    <w:basedOn w:val="DefaultParagraphFont"/>
    <w:uiPriority w:val="99"/>
    <w:semiHidden/>
    <w:unhideWhenUsed/>
    <w:rsid w:val="004019B2"/>
    <w:rPr>
      <w:sz w:val="16"/>
      <w:szCs w:val="16"/>
    </w:rPr>
  </w:style>
  <w:style w:type="paragraph" w:styleId="CommentText">
    <w:name w:val="annotation text"/>
    <w:basedOn w:val="Normal"/>
    <w:link w:val="CommentTextChar"/>
    <w:uiPriority w:val="99"/>
    <w:unhideWhenUsed/>
    <w:rsid w:val="004019B2"/>
    <w:pPr>
      <w:spacing w:line="240" w:lineRule="auto"/>
    </w:pPr>
    <w:rPr>
      <w:sz w:val="20"/>
      <w:szCs w:val="20"/>
    </w:rPr>
  </w:style>
  <w:style w:type="character" w:customStyle="1" w:styleId="CommentTextChar">
    <w:name w:val="Comment Text Char"/>
    <w:basedOn w:val="DefaultParagraphFont"/>
    <w:link w:val="CommentText"/>
    <w:uiPriority w:val="99"/>
    <w:rsid w:val="004019B2"/>
    <w:rPr>
      <w:sz w:val="20"/>
      <w:szCs w:val="20"/>
    </w:rPr>
  </w:style>
  <w:style w:type="paragraph" w:styleId="CommentSubject">
    <w:name w:val="annotation subject"/>
    <w:basedOn w:val="CommentText"/>
    <w:next w:val="CommentText"/>
    <w:link w:val="CommentSubjectChar"/>
    <w:uiPriority w:val="99"/>
    <w:semiHidden/>
    <w:unhideWhenUsed/>
    <w:rsid w:val="004019B2"/>
    <w:rPr>
      <w:b/>
      <w:bCs/>
    </w:rPr>
  </w:style>
  <w:style w:type="character" w:customStyle="1" w:styleId="CommentSubjectChar">
    <w:name w:val="Comment Subject Char"/>
    <w:basedOn w:val="CommentTextChar"/>
    <w:link w:val="CommentSubject"/>
    <w:uiPriority w:val="99"/>
    <w:semiHidden/>
    <w:rsid w:val="004019B2"/>
    <w:rPr>
      <w:b/>
      <w:bCs/>
      <w:sz w:val="20"/>
      <w:szCs w:val="20"/>
    </w:rPr>
  </w:style>
  <w:style w:type="paragraph" w:styleId="Header">
    <w:name w:val="header"/>
    <w:basedOn w:val="Normal"/>
    <w:link w:val="HeaderChar"/>
    <w:uiPriority w:val="99"/>
    <w:unhideWhenUsed/>
    <w:rsid w:val="008B0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0464"/>
  </w:style>
  <w:style w:type="paragraph" w:styleId="Footer">
    <w:name w:val="footer"/>
    <w:basedOn w:val="Normal"/>
    <w:link w:val="FooterChar"/>
    <w:uiPriority w:val="99"/>
    <w:unhideWhenUsed/>
    <w:rsid w:val="008B04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0464"/>
  </w:style>
  <w:style w:type="table" w:styleId="TableGrid">
    <w:name w:val="Table Grid"/>
    <w:basedOn w:val="TableNormal"/>
    <w:uiPriority w:val="39"/>
    <w:rsid w:val="0005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764C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5301BB"/>
    <w:pPr>
      <w:spacing w:after="0" w:line="240" w:lineRule="auto"/>
    </w:pPr>
  </w:style>
  <w:style w:type="character" w:customStyle="1" w:styleId="Heading1Char">
    <w:name w:val="Heading 1 Char"/>
    <w:aliases w:val="Heading 1 Cab Char"/>
    <w:basedOn w:val="DefaultParagraphFont"/>
    <w:link w:val="Heading1"/>
    <w:uiPriority w:val="4"/>
    <w:rsid w:val="009F1FB5"/>
    <w:rPr>
      <w:rFonts w:ascii="Arial" w:eastAsiaTheme="majorEastAsia" w:hAnsi="Arial" w:cstheme="majorBidi"/>
      <w:b/>
      <w:bCs/>
      <w:color w:val="003865"/>
      <w:sz w:val="32"/>
      <w:szCs w:val="28"/>
    </w:rPr>
  </w:style>
  <w:style w:type="paragraph" w:customStyle="1" w:styleId="CAB-NumberedParagraph">
    <w:name w:val="CAB - Numbered Paragraph"/>
    <w:basedOn w:val="Normal"/>
    <w:uiPriority w:val="98"/>
    <w:rsid w:val="009F1FB5"/>
    <w:pPr>
      <w:numPr>
        <w:ilvl w:val="1"/>
        <w:numId w:val="1"/>
      </w:numPr>
      <w:spacing w:after="200" w:line="276" w:lineRule="auto"/>
    </w:pPr>
    <w:rPr>
      <w:rFonts w:ascii="Arial" w:hAnsi="Arial"/>
    </w:rPr>
  </w:style>
  <w:style w:type="paragraph" w:styleId="BodyText">
    <w:name w:val="Body Text"/>
    <w:basedOn w:val="Normal"/>
    <w:link w:val="BodyTextChar"/>
    <w:uiPriority w:val="99"/>
    <w:semiHidden/>
    <w:unhideWhenUsed/>
    <w:rsid w:val="009F1FB5"/>
    <w:pPr>
      <w:spacing w:after="120"/>
    </w:pPr>
  </w:style>
  <w:style w:type="character" w:customStyle="1" w:styleId="BodyTextChar">
    <w:name w:val="Body Text Char"/>
    <w:basedOn w:val="DefaultParagraphFont"/>
    <w:link w:val="BodyText"/>
    <w:uiPriority w:val="99"/>
    <w:semiHidden/>
    <w:rsid w:val="009F1FB5"/>
  </w:style>
  <w:style w:type="paragraph" w:styleId="ListParagraph">
    <w:name w:val="List Paragraph"/>
    <w:basedOn w:val="Normal"/>
    <w:uiPriority w:val="34"/>
    <w:qFormat/>
    <w:rsid w:val="00B67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42770">
      <w:bodyDiv w:val="1"/>
      <w:marLeft w:val="0"/>
      <w:marRight w:val="0"/>
      <w:marTop w:val="0"/>
      <w:marBottom w:val="0"/>
      <w:divBdr>
        <w:top w:val="none" w:sz="0" w:space="0" w:color="auto"/>
        <w:left w:val="none" w:sz="0" w:space="0" w:color="auto"/>
        <w:bottom w:val="none" w:sz="0" w:space="0" w:color="auto"/>
        <w:right w:val="none" w:sz="0" w:space="0" w:color="auto"/>
      </w:divBdr>
    </w:div>
    <w:div w:id="683556254">
      <w:bodyDiv w:val="1"/>
      <w:marLeft w:val="0"/>
      <w:marRight w:val="0"/>
      <w:marTop w:val="0"/>
      <w:marBottom w:val="0"/>
      <w:divBdr>
        <w:top w:val="none" w:sz="0" w:space="0" w:color="auto"/>
        <w:left w:val="none" w:sz="0" w:space="0" w:color="auto"/>
        <w:bottom w:val="none" w:sz="0" w:space="0" w:color="auto"/>
        <w:right w:val="none" w:sz="0" w:space="0" w:color="auto"/>
      </w:divBdr>
    </w:div>
    <w:div w:id="736174312">
      <w:bodyDiv w:val="1"/>
      <w:marLeft w:val="0"/>
      <w:marRight w:val="0"/>
      <w:marTop w:val="0"/>
      <w:marBottom w:val="0"/>
      <w:divBdr>
        <w:top w:val="none" w:sz="0" w:space="0" w:color="auto"/>
        <w:left w:val="none" w:sz="0" w:space="0" w:color="auto"/>
        <w:bottom w:val="none" w:sz="0" w:space="0" w:color="auto"/>
        <w:right w:val="none" w:sz="0" w:space="0" w:color="auto"/>
      </w:divBdr>
    </w:div>
    <w:div w:id="793332167">
      <w:bodyDiv w:val="1"/>
      <w:marLeft w:val="0"/>
      <w:marRight w:val="0"/>
      <w:marTop w:val="0"/>
      <w:marBottom w:val="0"/>
      <w:divBdr>
        <w:top w:val="none" w:sz="0" w:space="0" w:color="auto"/>
        <w:left w:val="none" w:sz="0" w:space="0" w:color="auto"/>
        <w:bottom w:val="none" w:sz="0" w:space="0" w:color="auto"/>
        <w:right w:val="none" w:sz="0" w:space="0" w:color="auto"/>
      </w:divBdr>
    </w:div>
    <w:div w:id="915676368">
      <w:bodyDiv w:val="1"/>
      <w:marLeft w:val="0"/>
      <w:marRight w:val="0"/>
      <w:marTop w:val="0"/>
      <w:marBottom w:val="0"/>
      <w:divBdr>
        <w:top w:val="none" w:sz="0" w:space="0" w:color="auto"/>
        <w:left w:val="none" w:sz="0" w:space="0" w:color="auto"/>
        <w:bottom w:val="none" w:sz="0" w:space="0" w:color="auto"/>
        <w:right w:val="none" w:sz="0" w:space="0" w:color="auto"/>
      </w:divBdr>
    </w:div>
    <w:div w:id="989555713">
      <w:bodyDiv w:val="1"/>
      <w:marLeft w:val="0"/>
      <w:marRight w:val="0"/>
      <w:marTop w:val="0"/>
      <w:marBottom w:val="0"/>
      <w:divBdr>
        <w:top w:val="none" w:sz="0" w:space="0" w:color="auto"/>
        <w:left w:val="none" w:sz="0" w:space="0" w:color="auto"/>
        <w:bottom w:val="none" w:sz="0" w:space="0" w:color="auto"/>
        <w:right w:val="none" w:sz="0" w:space="0" w:color="auto"/>
      </w:divBdr>
    </w:div>
    <w:div w:id="1159034483">
      <w:bodyDiv w:val="1"/>
      <w:marLeft w:val="0"/>
      <w:marRight w:val="0"/>
      <w:marTop w:val="0"/>
      <w:marBottom w:val="0"/>
      <w:divBdr>
        <w:top w:val="none" w:sz="0" w:space="0" w:color="auto"/>
        <w:left w:val="none" w:sz="0" w:space="0" w:color="auto"/>
        <w:bottom w:val="none" w:sz="0" w:space="0" w:color="auto"/>
        <w:right w:val="none" w:sz="0" w:space="0" w:color="auto"/>
      </w:divBdr>
    </w:div>
    <w:div w:id="1228763500">
      <w:bodyDiv w:val="1"/>
      <w:marLeft w:val="0"/>
      <w:marRight w:val="0"/>
      <w:marTop w:val="0"/>
      <w:marBottom w:val="0"/>
      <w:divBdr>
        <w:top w:val="none" w:sz="0" w:space="0" w:color="auto"/>
        <w:left w:val="none" w:sz="0" w:space="0" w:color="auto"/>
        <w:bottom w:val="none" w:sz="0" w:space="0" w:color="auto"/>
        <w:right w:val="none" w:sz="0" w:space="0" w:color="auto"/>
      </w:divBdr>
    </w:div>
    <w:div w:id="1354964888">
      <w:bodyDiv w:val="1"/>
      <w:marLeft w:val="0"/>
      <w:marRight w:val="0"/>
      <w:marTop w:val="0"/>
      <w:marBottom w:val="0"/>
      <w:divBdr>
        <w:top w:val="none" w:sz="0" w:space="0" w:color="auto"/>
        <w:left w:val="none" w:sz="0" w:space="0" w:color="auto"/>
        <w:bottom w:val="none" w:sz="0" w:space="0" w:color="auto"/>
        <w:right w:val="none" w:sz="0" w:space="0" w:color="auto"/>
      </w:divBdr>
    </w:div>
    <w:div w:id="1378241742">
      <w:bodyDiv w:val="1"/>
      <w:marLeft w:val="0"/>
      <w:marRight w:val="0"/>
      <w:marTop w:val="0"/>
      <w:marBottom w:val="0"/>
      <w:divBdr>
        <w:top w:val="none" w:sz="0" w:space="0" w:color="auto"/>
        <w:left w:val="none" w:sz="0" w:space="0" w:color="auto"/>
        <w:bottom w:val="none" w:sz="0" w:space="0" w:color="auto"/>
        <w:right w:val="none" w:sz="0" w:space="0" w:color="auto"/>
      </w:divBdr>
    </w:div>
    <w:div w:id="1387874536">
      <w:bodyDiv w:val="1"/>
      <w:marLeft w:val="0"/>
      <w:marRight w:val="0"/>
      <w:marTop w:val="0"/>
      <w:marBottom w:val="0"/>
      <w:divBdr>
        <w:top w:val="none" w:sz="0" w:space="0" w:color="auto"/>
        <w:left w:val="none" w:sz="0" w:space="0" w:color="auto"/>
        <w:bottom w:val="none" w:sz="0" w:space="0" w:color="auto"/>
        <w:right w:val="none" w:sz="0" w:space="0" w:color="auto"/>
      </w:divBdr>
    </w:div>
    <w:div w:id="1442456239">
      <w:bodyDiv w:val="1"/>
      <w:marLeft w:val="0"/>
      <w:marRight w:val="0"/>
      <w:marTop w:val="0"/>
      <w:marBottom w:val="0"/>
      <w:divBdr>
        <w:top w:val="none" w:sz="0" w:space="0" w:color="auto"/>
        <w:left w:val="none" w:sz="0" w:space="0" w:color="auto"/>
        <w:bottom w:val="none" w:sz="0" w:space="0" w:color="auto"/>
        <w:right w:val="none" w:sz="0" w:space="0" w:color="auto"/>
      </w:divBdr>
    </w:div>
    <w:div w:id="1634940605">
      <w:bodyDiv w:val="1"/>
      <w:marLeft w:val="0"/>
      <w:marRight w:val="0"/>
      <w:marTop w:val="0"/>
      <w:marBottom w:val="0"/>
      <w:divBdr>
        <w:top w:val="none" w:sz="0" w:space="0" w:color="auto"/>
        <w:left w:val="none" w:sz="0" w:space="0" w:color="auto"/>
        <w:bottom w:val="none" w:sz="0" w:space="0" w:color="auto"/>
        <w:right w:val="none" w:sz="0" w:space="0" w:color="auto"/>
      </w:divBdr>
    </w:div>
    <w:div w:id="1951231694">
      <w:bodyDiv w:val="1"/>
      <w:marLeft w:val="0"/>
      <w:marRight w:val="0"/>
      <w:marTop w:val="0"/>
      <w:marBottom w:val="0"/>
      <w:divBdr>
        <w:top w:val="none" w:sz="0" w:space="0" w:color="auto"/>
        <w:left w:val="none" w:sz="0" w:space="0" w:color="auto"/>
        <w:bottom w:val="none" w:sz="0" w:space="0" w:color="auto"/>
        <w:right w:val="none" w:sz="0" w:space="0" w:color="auto"/>
      </w:divBdr>
    </w:div>
    <w:div w:id="2012440833">
      <w:bodyDiv w:val="1"/>
      <w:marLeft w:val="0"/>
      <w:marRight w:val="0"/>
      <w:marTop w:val="0"/>
      <w:marBottom w:val="0"/>
      <w:divBdr>
        <w:top w:val="none" w:sz="0" w:space="0" w:color="auto"/>
        <w:left w:val="none" w:sz="0" w:space="0" w:color="auto"/>
        <w:bottom w:val="none" w:sz="0" w:space="0" w:color="auto"/>
        <w:right w:val="none" w:sz="0" w:space="0" w:color="auto"/>
      </w:divBdr>
    </w:div>
    <w:div w:id="2032563408">
      <w:bodyDiv w:val="1"/>
      <w:marLeft w:val="0"/>
      <w:marRight w:val="0"/>
      <w:marTop w:val="0"/>
      <w:marBottom w:val="0"/>
      <w:divBdr>
        <w:top w:val="none" w:sz="0" w:space="0" w:color="auto"/>
        <w:left w:val="none" w:sz="0" w:space="0" w:color="auto"/>
        <w:bottom w:val="none" w:sz="0" w:space="0" w:color="auto"/>
        <w:right w:val="none" w:sz="0" w:space="0" w:color="auto"/>
      </w:divBdr>
    </w:div>
    <w:div w:id="205508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DOC18-426125</ShareHubID>
    <TaxCatchAll xmlns="166541c0-0594-4e6a-9105-c24d4b6de6f7">
      <Value>31</Value>
      <Value>1</Value>
      <Value>21</Value>
    </TaxCatchAll>
    <jd1c641577414dfdab1686c9d5d0dbd0 xmlns="166541c0-0594-4e6a-9105-c24d4b6de6f7">
      <Terms xmlns="http://schemas.microsoft.com/office/infopath/2007/PartnerControls"/>
    </jd1c641577414dfdab1686c9d5d0dbd0>
    <PMCNotes xmlns="166541c0-0594-4e6a-9105-c24d4b6de6f7" xsi:nil="true"/>
    <hc4a8f51d7584793bcee84017ea96cb3 xmlns="166541c0-0594-4e6a-9105-c24d4b6de6f7">
      <Terms xmlns="http://schemas.microsoft.com/office/infopath/2007/PartnerControls">
        <TermInfo xmlns="http://schemas.microsoft.com/office/infopath/2007/PartnerControls">
          <TermName xmlns="http://schemas.microsoft.com/office/infopath/2007/PartnerControls">Drought</TermName>
          <TermId xmlns="http://schemas.microsoft.com/office/infopath/2007/PartnerControls">0abdd1d8-9166-4c57-bdef-cede644331a4</TermId>
        </TermInfo>
        <TermInfo xmlns="http://schemas.microsoft.com/office/infopath/2007/PartnerControls">
          <TermName xmlns="http://schemas.microsoft.com/office/infopath/2007/PartnerControls">Climate Change</TermName>
          <TermId xmlns="http://schemas.microsoft.com/office/infopath/2007/PartnerControls">41dd6691-cb87-446f-a384-c62c202138b9</TermId>
        </TermInfo>
      </Terms>
    </hc4a8f51d7584793bcee84017ea96cb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C0A5C-4114-4325-9ED7-64896B935D63}"/>
</file>

<file path=customXml/itemProps2.xml><?xml version="1.0" encoding="utf-8"?>
<ds:datastoreItem xmlns:ds="http://schemas.openxmlformats.org/officeDocument/2006/customXml" ds:itemID="{7E214026-C2DA-4E6E-A8D7-53D264CF30A7}"/>
</file>

<file path=customXml/itemProps3.xml><?xml version="1.0" encoding="utf-8"?>
<ds:datastoreItem xmlns:ds="http://schemas.openxmlformats.org/officeDocument/2006/customXml" ds:itemID="{BCE7034E-B2B8-44BC-94A6-92EFC2FCE01C}"/>
</file>

<file path=customXml/itemProps4.xml><?xml version="1.0" encoding="utf-8"?>
<ds:datastoreItem xmlns:ds="http://schemas.openxmlformats.org/officeDocument/2006/customXml" ds:itemID="{721CCBB3-672D-4040-8E95-30494809EE43}"/>
</file>

<file path=docProps/app.xml><?xml version="1.0" encoding="utf-8"?>
<Properties xmlns="http://schemas.openxmlformats.org/officeDocument/2006/extended-properties" xmlns:vt="http://schemas.openxmlformats.org/officeDocument/2006/docPropsVTypes">
  <Template>D16AB78D.dotm</Template>
  <TotalTime>0</TotalTime>
  <Pages>5</Pages>
  <Words>2173</Words>
  <Characters>12389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COAG Communique December 12 2018</dc:title>
  <dc:creator/>
  <cp:lastModifiedBy/>
  <cp:revision>1</cp:revision>
  <dcterms:created xsi:type="dcterms:W3CDTF">2018-12-12T03:12:00Z</dcterms:created>
  <dcterms:modified xsi:type="dcterms:W3CDTF">2018-12-12T04:04:00Z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ESearchTags">
    <vt:lpwstr>31;#Drought|0abdd1d8-9166-4c57-bdef-cede644331a4;#21;#Climate Change|41dd6691-cb87-446f-a384-c62c202138b9</vt:lpwstr>
  </property>
  <property fmtid="{D5CDD505-2E9C-101B-9397-08002B2CF9AE}" pid="5" name="HPRMSecurityCaveat">
    <vt:lpwstr/>
  </property>
  <property fmtid="{D5CDD505-2E9C-101B-9397-08002B2CF9AE}" pid="6" name="PMC.ESearch.TagGeneratedTime">
    <vt:lpwstr>2018-12-12T15:05:33</vt:lpwstr>
  </property>
</Properties>
</file>